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
    <w:p/>
    <w:p>
      <w:pPr>
        <w:jc w:val="center"/>
      </w:pPr>
      <w:r>
        <w:rPr>
          <w:b/>
          <w:color w:val="1B6CA8"/>
          <w:sz w:val="36"/>
        </w:rPr>
        <w:t>LAPORAN ANALISIS HASIL CHATBOT WHATSAPP</w:t>
      </w:r>
    </w:p>
    <w:p>
      <w:pPr>
        <w:jc w:val="center"/>
      </w:pPr>
      <w:r>
        <w:rPr>
          <w:b/>
          <w:color w:val="1B6CA8"/>
          <w:sz w:val="28"/>
        </w:rPr>
        <w:t>drh. Edi Santosa</w:t>
      </w:r>
    </w:p>
    <w:p>
      <w:pPr>
        <w:jc w:val="center"/>
      </w:pPr>
      <w:r>
        <w:rPr>
          <w:color w:val="2C3E50"/>
          <w:sz w:val="24"/>
        </w:rPr>
        <w:t>Kabid Peternakan dan Kesehatan Hewan</w:t>
        <w:br/>
        <w:t>Dinas Perkebunan dan Peternakan Provinsi Kalimantan Selatan</w:t>
      </w:r>
    </w:p>
    <w:p/>
    <w:p>
      <w:pPr>
        <w:jc w:val="center"/>
      </w:pPr>
      <w:r>
        <w:rPr>
          <w:color w:val="546E7A"/>
          <w:sz w:val="22"/>
        </w:rPr>
        <w:t>Periode: 13 Sep 2025 – 15 Jul 2026</w:t>
        <w:br/>
        <w:t>Jumlah Percakapan: 971 pesan | 210 Pengirim Tersendiri</w:t>
      </w:r>
    </w:p>
    <w:p>
      <w:r>
        <w:br w:type="page"/>
      </w:r>
    </w:p>
    <w:p>
      <w:pPr>
        <w:pStyle w:val="Heading1"/>
        <w:spacing w:before="240" w:after="120"/>
      </w:pPr>
      <w:r>
        <w:t>DAFTAR ISI</w:t>
      </w:r>
    </w:p>
    <w:p>
      <w:pPr>
        <w:spacing w:after="40"/>
      </w:pPr>
      <w:r>
        <w:rPr>
          <w:b/>
          <w:sz w:val="22"/>
        </w:rPr>
        <w:t>BAB I  PENDAHULUAN</w:t>
      </w:r>
    </w:p>
    <w:p>
      <w:pPr>
        <w:spacing w:after="40"/>
      </w:pPr>
      <w:r>
        <w:rPr>
          <w:sz w:val="20"/>
        </w:rPr>
        <w:t>1.1  Latar Belakang</w:t>
      </w:r>
    </w:p>
    <w:p>
      <w:pPr>
        <w:spacing w:after="40"/>
      </w:pPr>
      <w:r>
        <w:rPr>
          <w:sz w:val="20"/>
        </w:rPr>
        <w:t>1.2  Tujuan dan Manfaat</w:t>
      </w:r>
    </w:p>
    <w:p>
      <w:pPr>
        <w:spacing w:after="40"/>
      </w:pPr>
      <w:r>
        <w:rPr>
          <w:sz w:val="20"/>
        </w:rPr>
        <w:t>1.3  Identifikasi Chatbot</w:t>
      </w:r>
    </w:p>
    <w:p>
      <w:pPr>
        <w:spacing w:after="40"/>
      </w:pPr>
      <w:r>
        <w:rPr>
          <w:b/>
          <w:sz w:val="22"/>
        </w:rPr>
        <w:t>BAB II  TUGAS DAN FUNGSI JABATAN</w:t>
      </w:r>
    </w:p>
    <w:p>
      <w:pPr>
        <w:spacing w:after="40"/>
      </w:pPr>
      <w:r>
        <w:rPr>
          <w:sz w:val="20"/>
        </w:rPr>
        <w:t>2.1  Kedudukan Struktural</w:t>
      </w:r>
    </w:p>
    <w:p>
      <w:pPr>
        <w:spacing w:after="40"/>
      </w:pPr>
      <w:r>
        <w:rPr>
          <w:sz w:val="20"/>
        </w:rPr>
        <w:t>2.2  Tugas Pokok dan Fungsi</w:t>
      </w:r>
    </w:p>
    <w:p>
      <w:pPr>
        <w:spacing w:after="40"/>
      </w:pPr>
      <w:r>
        <w:rPr>
          <w:sz w:val="20"/>
        </w:rPr>
        <w:t>2.3  Keterkaitan dengan Chatbot</w:t>
      </w:r>
    </w:p>
    <w:p>
      <w:pPr>
        <w:spacing w:after="40"/>
      </w:pPr>
      <w:r>
        <w:rPr>
          <w:b/>
          <w:sz w:val="22"/>
        </w:rPr>
        <w:t>BAB III  METODOLOGI ANALISIS</w:t>
      </w:r>
    </w:p>
    <w:p>
      <w:pPr>
        <w:spacing w:after="40"/>
      </w:pPr>
      <w:r>
        <w:rPr>
          <w:b/>
          <w:sz w:val="22"/>
        </w:rPr>
        <w:t>BAB IV  HASIL ANALISIS DATA CHATBOT</w:t>
      </w:r>
    </w:p>
    <w:p>
      <w:pPr>
        <w:spacing w:after="40"/>
      </w:pPr>
      <w:r>
        <w:rPr>
          <w:sz w:val="20"/>
        </w:rPr>
        <w:t>4.1  Gambaran Umum</w:t>
      </w:r>
    </w:p>
    <w:p>
      <w:pPr>
        <w:spacing w:after="40"/>
      </w:pPr>
      <w:r>
        <w:rPr>
          <w:sz w:val="20"/>
        </w:rPr>
        <w:t>4.2  AnalisisVolume Percakapan</w:t>
      </w:r>
    </w:p>
    <w:p>
      <w:pPr>
        <w:spacing w:after="40"/>
      </w:pPr>
      <w:r>
        <w:rPr>
          <w:sz w:val="20"/>
        </w:rPr>
        <w:t>4.3  Analisis Perilaku Pengirim</w:t>
      </w:r>
    </w:p>
    <w:p>
      <w:pPr>
        <w:spacing w:after="40"/>
      </w:pPr>
      <w:r>
        <w:rPr>
          <w:sz w:val="20"/>
        </w:rPr>
        <w:t>4.4  Analisis Topik dan Kategori Pertanyaan</w:t>
      </w:r>
    </w:p>
    <w:p>
      <w:pPr>
        <w:spacing w:after="40"/>
      </w:pPr>
      <w:r>
        <w:rPr>
          <w:sz w:val="20"/>
        </w:rPr>
        <w:t>4.5  Analisis Penyakit Hewan</w:t>
      </w:r>
    </w:p>
    <w:p>
      <w:pPr>
        <w:spacing w:after="40"/>
      </w:pPr>
      <w:r>
        <w:rPr>
          <w:sz w:val="20"/>
        </w:rPr>
        <w:t>4.6  Analisis Kualitas Jawaban</w:t>
      </w:r>
    </w:p>
    <w:p>
      <w:pPr>
        <w:spacing w:after="40"/>
      </w:pPr>
      <w:r>
        <w:rPr>
          <w:sz w:val="20"/>
        </w:rPr>
        <w:t>4.7  Temuan dan Perspektif</w:t>
      </w:r>
    </w:p>
    <w:p>
      <w:pPr>
        <w:spacing w:after="40"/>
      </w:pPr>
      <w:r>
        <w:rPr>
          <w:b/>
          <w:sz w:val="22"/>
        </w:rPr>
        <w:t>BAB V  KESIMPULAN DAN REKOMENDASI</w:t>
      </w:r>
    </w:p>
    <w:p>
      <w:pPr>
        <w:spacing w:after="40"/>
      </w:pPr>
      <w:r>
        <w:rPr>
          <w:b/>
          <w:sz w:val="22"/>
        </w:rPr>
        <w:t>LAMPIRAN  GRAFIK ANALISIS</w:t>
      </w:r>
    </w:p>
    <w:p>
      <w:r>
        <w:br w:type="page"/>
      </w:r>
    </w:p>
    <w:p>
      <w:pPr>
        <w:pStyle w:val="Heading1"/>
        <w:spacing w:before="240" w:after="120"/>
      </w:pPr>
      <w:r>
        <w:rPr>
          <w:color w:val="1B6CA8"/>
        </w:rPr>
        <w:t>BAB I</w:t>
        <w:br/>
        <w:t>PENDAHULUAN</w:t>
      </w:r>
    </w:p>
    <w:p>
      <w:pPr>
        <w:pStyle w:val="Heading2"/>
        <w:spacing w:before="240" w:after="120"/>
      </w:pPr>
      <w:r>
        <w:t>1.1 Latar Belakang</w:t>
      </w:r>
    </w:p>
    <w:p>
      <w:pPr>
        <w:spacing w:after="80"/>
      </w:pPr>
      <w:r>
        <w:rPr>
          <w:b w:val="0"/>
          <w:i w:val="0"/>
          <w:sz w:val="22"/>
        </w:rPr>
        <w:t>Dinas Perkebunan dan Peternakan Provinsi Kalimantan Selatan (Disbunak) melalui Bidang Peternakan dan Kesehatan Hewan memiliki tugas penting dalam memberikan layanan informasi kesehatan hewan dan peternakan kepada masyarakat. Seiring perkembangan teknologi informasi, chatbot berbasis WhatsApp dikembangkan untuk memperluas jangkauan layanan dan memberikan respons cepat terhadap pertanyaan masyarakat terkait kesehatan hewan.</w:t>
      </w:r>
    </w:p>
    <w:p>
      <w:pPr>
        <w:spacing w:after="80"/>
      </w:pPr>
      <w:r>
        <w:rPr>
          <w:b w:val="0"/>
          <w:i w:val="0"/>
          <w:sz w:val="22"/>
        </w:rPr>
        <w:t>Chatbot ini beroperasi secara otomatis menggunakan platform n8n dan kecerdasan buatan (AI) GPT-5.2, yang dikonfigurasi untuk mewakili drh. Edi Santosa sebagai wajah Dinas dalam memberikan konsultasi virtual. Setiap percakapan antara masyarakat (peternak, pengguna jasa, atau pihak terkait) dengan chatbot tercatat secara otomatis ke dalam Google Spreadsheet untuk keperluan monitoring dan evaluasi.</w:t>
      </w:r>
    </w:p>
    <w:p>
      <w:pPr>
        <w:spacing w:after="80"/>
      </w:pPr>
      <w:r>
        <w:rPr>
          <w:b w:val="0"/>
          <w:i w:val="0"/>
          <w:sz w:val="22"/>
        </w:rPr>
        <w:t>Laporan ini disusun untuk mengevaluasi sejauh mana chatbot telah digunakan, mengidentifikasi pola pertanyaan masyarakat, serta menilai keselarasan respons chatbot dengan tugas dan fungsi Bidang Peternakan dan Kesehatan Hewan.</w:t>
      </w:r>
    </w:p>
    <w:p>
      <w:pPr>
        <w:pStyle w:val="Heading2"/>
        <w:spacing w:before="240" w:after="120"/>
      </w:pPr>
      <w:r>
        <w:t>1.2 Tujuan dan Manfaat</w:t>
      </w:r>
    </w:p>
    <w:p>
      <w:pPr>
        <w:spacing w:after="80"/>
      </w:pPr>
      <w:r>
        <w:rPr>
          <w:b w:val="0"/>
          <w:i w:val="0"/>
          <w:sz w:val="22"/>
        </w:rPr>
        <w:t>Tujuan dari analisis ini adalah:</w:t>
      </w:r>
    </w:p>
    <w:p>
      <w:pPr>
        <w:pStyle w:val="ListBullet"/>
        <w:spacing w:after="40"/>
        <w:ind w:left="567"/>
      </w:pPr>
      <w:r>
        <w:rPr>
          <w:sz w:val="20"/>
        </w:rPr>
        <w:t>Mengukur volume dan pola penggunaan chatbot WhatsApp dalam periode September 2025 – Juli 2026.</w:t>
      </w:r>
    </w:p>
    <w:p>
      <w:pPr>
        <w:pStyle w:val="ListBullet"/>
        <w:spacing w:after="40"/>
        <w:ind w:left="567"/>
      </w:pPr>
      <w:r>
        <w:rPr>
          <w:sz w:val="20"/>
        </w:rPr>
        <w:t>Mengidentifikasi topik-topik utama yang ditanyakan masyarakat.</w:t>
      </w:r>
    </w:p>
    <w:p>
      <w:pPr>
        <w:pStyle w:val="ListBullet"/>
        <w:spacing w:after="40"/>
        <w:ind w:left="567"/>
      </w:pPr>
      <w:r>
        <w:rPr>
          <w:sz w:val="20"/>
        </w:rPr>
        <w:t>Menganalisis kesesuaian respons chatbot dengan tugas dan fungsi Bidang Peternakan dan Kesehatan Hewan.</w:t>
      </w:r>
    </w:p>
    <w:p>
      <w:pPr>
        <w:pStyle w:val="ListBullet"/>
        <w:spacing w:after="40"/>
        <w:ind w:left="567"/>
      </w:pPr>
      <w:r>
        <w:rPr>
          <w:sz w:val="20"/>
        </w:rPr>
        <w:t>Memberikan rekomendasi untuk peningkatan kualitas layanan chatbot ke depan.</w:t>
      </w:r>
    </w:p>
    <w:p>
      <w:pPr>
        <w:spacing w:after="80"/>
      </w:pPr>
      <w:r>
        <w:rPr>
          <w:b w:val="0"/>
          <w:i w:val="0"/>
          <w:sz w:val="22"/>
        </w:rPr>
        <w:t>Manfaat analisis meliputi perbaikan strategi layanan informasi, evaluasi kapabilitas AI, dan dasar pengambilan keputusan untuk pengembangan sistem serupa.</w:t>
      </w:r>
    </w:p>
    <w:p>
      <w:pPr>
        <w:pStyle w:val="Heading2"/>
        <w:spacing w:before="240" w:after="120"/>
      </w:pPr>
      <w:r>
        <w:t>1.3 Identifikasi Chatbot</w:t>
      </w:r>
    </w:p>
    <w:tbl>
      <w:tblPr>
        <w:tblStyle w:val="TableGrid"/>
        <w:tblW w:type="auto" w:w="0"/>
        <w:tblLook w:firstColumn="1" w:firstRow="1" w:lastColumn="0" w:lastRow="0" w:noHBand="0" w:noVBand="1" w:val="04A0"/>
      </w:tblPr>
      <w:tblGrid>
        <w:gridCol w:w="4514"/>
        <w:gridCol w:w="4514"/>
      </w:tblGrid>
      <w:tr>
        <w:tc>
          <w:tcPr>
            <w:tcW w:type="dxa" w:w="4514"/>
            <w:shd w:val="clear" w:color="auto" w:fill="1B6CA8"/>
          </w:tcPr>
          <w:p>
            <w:r>
              <w:rPr>
                <w:b/>
                <w:color w:val="FFFFFF"/>
                <w:sz w:val="20"/>
              </w:rPr>
              <w:t>Komponen</w:t>
            </w:r>
          </w:p>
        </w:tc>
        <w:tc>
          <w:tcPr>
            <w:tcW w:type="dxa" w:w="4514"/>
            <w:shd w:val="clear" w:color="auto" w:fill="1B6CA8"/>
          </w:tcPr>
          <w:p>
            <w:r>
              <w:rPr>
                <w:b/>
                <w:color w:val="FFFFFF"/>
                <w:sz w:val="20"/>
              </w:rPr>
              <w:t>Keterangan</w:t>
            </w:r>
          </w:p>
        </w:tc>
      </w:tr>
      <w:tr>
        <w:tc>
          <w:tcPr>
            <w:tcW w:type="dxa" w:w="4514"/>
          </w:tcPr>
          <w:p>
            <w:r>
              <w:rPr>
                <w:sz w:val="20"/>
              </w:rPr>
              <w:t>Nama Sistem</w:t>
            </w:r>
          </w:p>
        </w:tc>
        <w:tc>
          <w:tcPr>
            <w:tcW w:type="dxa" w:w="4514"/>
          </w:tcPr>
          <w:p>
            <w:r>
              <w:rPr>
                <w:sz w:val="20"/>
              </w:rPr>
              <w:t>Chatbot WhatsApp – drh. Edi Santosa</w:t>
            </w:r>
          </w:p>
        </w:tc>
      </w:tr>
      <w:tr>
        <w:tc>
          <w:tcPr>
            <w:tcW w:type="dxa" w:w="4514"/>
          </w:tcPr>
          <w:p>
            <w:r>
              <w:rPr>
                <w:sz w:val="20"/>
              </w:rPr>
              <w:t>Platform</w:t>
            </w:r>
          </w:p>
        </w:tc>
        <w:tc>
          <w:tcPr>
            <w:tcW w:type="dxa" w:w="4514"/>
          </w:tcPr>
          <w:p>
            <w:r>
              <w:rPr>
                <w:sz w:val="20"/>
              </w:rPr>
              <w:t>WhatsApp Business via n8n Workflow</w:t>
            </w:r>
          </w:p>
        </w:tc>
      </w:tr>
      <w:tr>
        <w:tc>
          <w:tcPr>
            <w:tcW w:type="dxa" w:w="4514"/>
          </w:tcPr>
          <w:p>
            <w:r>
              <w:rPr>
                <w:sz w:val="20"/>
              </w:rPr>
              <w:t>AI Model</w:t>
            </w:r>
          </w:p>
        </w:tc>
        <w:tc>
          <w:tcPr>
            <w:tcW w:type="dxa" w:w="4514"/>
          </w:tcPr>
          <w:p>
            <w:r>
              <w:rPr>
                <w:sz w:val="20"/>
              </w:rPr>
              <w:t>GPT-5.2 (OpenAI)</w:t>
            </w:r>
          </w:p>
        </w:tc>
      </w:tr>
      <w:tr>
        <w:tc>
          <w:tcPr>
            <w:tcW w:type="dxa" w:w="4514"/>
          </w:tcPr>
          <w:p>
            <w:r>
              <w:rPr>
                <w:sz w:val="20"/>
              </w:rPr>
              <w:t>Database</w:t>
            </w:r>
          </w:p>
        </w:tc>
        <w:tc>
          <w:tcPr>
            <w:tcW w:type="dxa" w:w="4514"/>
          </w:tcPr>
          <w:p>
            <w:r>
              <w:rPr>
                <w:sz w:val="20"/>
              </w:rPr>
              <w:t>Google Sheets (ID: 1x0pAx5uqI-ttgr9x3qk8gah_72oudcINyr2S_ffPxUQ)</w:t>
            </w:r>
          </w:p>
        </w:tc>
      </w:tr>
      <w:tr>
        <w:tc>
          <w:tcPr>
            <w:tcW w:type="dxa" w:w="4514"/>
          </w:tcPr>
          <w:p>
            <w:r>
              <w:rPr>
                <w:sz w:val="20"/>
              </w:rPr>
              <w:t>Operator</w:t>
            </w:r>
          </w:p>
        </w:tc>
        <w:tc>
          <w:tcPr>
            <w:tcW w:type="dxa" w:w="4514"/>
          </w:tcPr>
          <w:p>
            <w:r>
              <w:rPr>
                <w:sz w:val="20"/>
              </w:rPr>
              <w:t>Dinas Perkebunan dan Peternakan Provinsi Kalimantan Selatan</w:t>
            </w:r>
          </w:p>
        </w:tc>
      </w:tr>
      <w:tr>
        <w:tc>
          <w:tcPr>
            <w:tcW w:type="dxa" w:w="4514"/>
          </w:tcPr>
          <w:p>
            <w:r>
              <w:rPr>
                <w:sz w:val="20"/>
              </w:rPr>
              <w:t>Periode Analisis</w:t>
            </w:r>
          </w:p>
        </w:tc>
        <w:tc>
          <w:tcPr>
            <w:tcW w:type="dxa" w:w="4514"/>
          </w:tcPr>
          <w:p>
            <w:r>
              <w:rPr>
                <w:sz w:val="20"/>
              </w:rPr>
              <w:t>13 Sep 2025 – 15 Jul 2026</w:t>
            </w:r>
          </w:p>
        </w:tc>
      </w:tr>
    </w:tbl>
    <w:p/>
    <w:p>
      <w:r>
        <w:br w:type="page"/>
      </w:r>
    </w:p>
    <w:p>
      <w:pPr>
        <w:pStyle w:val="Heading1"/>
        <w:spacing w:before="240" w:after="120"/>
      </w:pPr>
      <w:r>
        <w:rPr>
          <w:color w:val="1B6CA8"/>
        </w:rPr>
        <w:t>BAB II</w:t>
        <w:br/>
        <w:t>TUGAS DAN FUNGSI JABATAN</w:t>
      </w:r>
    </w:p>
    <w:p>
      <w:pPr>
        <w:pStyle w:val="Heading2"/>
        <w:spacing w:before="240" w:after="120"/>
      </w:pPr>
      <w:r>
        <w:t>2.1 Kedudukan Struktural</w:t>
      </w:r>
    </w:p>
    <w:p>
      <w:pPr>
        <w:spacing w:after="80"/>
      </w:pPr>
      <w:r>
        <w:rPr>
          <w:b w:val="0"/>
          <w:i w:val="0"/>
          <w:sz w:val="22"/>
        </w:rPr>
        <w:t>drh. Edi Santosa adalah pejabat struktural pada Dinas Perkebunan dan Peternakan Provinsi Kalimantan Selatan dengan jabatan sebagai:</w:t>
        <w:br/>
        <w:br/>
        <w:t xml:space="preserve">  &gt;&gt; KABID PETERNAKAN DAN KESEHATAN HEWAN &lt;&lt;</w:t>
        <w:br/>
        <w:br/>
        <w:t>Riwayat karir jabatan:</w:t>
      </w:r>
    </w:p>
    <w:p>
      <w:pPr>
        <w:pStyle w:val="ListBullet"/>
        <w:spacing w:after="40"/>
        <w:ind w:left="567"/>
      </w:pPr>
      <w:r>
        <w:rPr>
          <w:sz w:val="20"/>
        </w:rPr>
        <w:t>2008 – Petugas Pelayanan Kesehatan Hewan</w:t>
      </w:r>
    </w:p>
    <w:p>
      <w:pPr>
        <w:pStyle w:val="ListBullet"/>
        <w:spacing w:after="40"/>
        <w:ind w:left="567"/>
      </w:pPr>
      <w:r>
        <w:rPr>
          <w:sz w:val="20"/>
        </w:rPr>
        <w:t>2012 – Kasi Kesehatan Masyarakat Veteriner</w:t>
      </w:r>
    </w:p>
    <w:p>
      <w:pPr>
        <w:pStyle w:val="ListBullet"/>
        <w:spacing w:after="40"/>
        <w:ind w:left="567"/>
      </w:pPr>
      <w:r>
        <w:rPr>
          <w:sz w:val="20"/>
        </w:rPr>
        <w:t>2017 – Kasi Kesehatan Hewan &amp; KMV</w:t>
      </w:r>
    </w:p>
    <w:p>
      <w:pPr>
        <w:pStyle w:val="ListBullet"/>
        <w:spacing w:after="40"/>
        <w:ind w:left="567"/>
      </w:pPr>
      <w:r>
        <w:rPr>
          <w:sz w:val="20"/>
        </w:rPr>
        <w:t>2023 – Kabid Peternakan dan Kesehatan Hewan (saat ini)</w:t>
      </w:r>
    </w:p>
    <w:p>
      <w:pPr>
        <w:pStyle w:val="ListBullet"/>
        <w:spacing w:after="40"/>
        <w:ind w:left="567"/>
      </w:pPr>
      <w:r>
        <w:rPr>
          <w:sz w:val="20"/>
        </w:rPr>
        <w:t>2024 – Diklat PKA (Perjalanan Kebijakan Ahli)</w:t>
      </w:r>
    </w:p>
    <w:p>
      <w:pPr>
        <w:pStyle w:val="Heading2"/>
        <w:spacing w:before="240" w:after="120"/>
      </w:pPr>
      <w:r>
        <w:t>2.2 Tugas Pokok dan Fungsi</w:t>
      </w:r>
    </w:p>
    <w:p>
      <w:pPr>
        <w:spacing w:after="80"/>
      </w:pPr>
      <w:r>
        <w:rPr>
          <w:b w:val="0"/>
          <w:i w:val="0"/>
          <w:sz w:val="22"/>
        </w:rPr>
        <w:t>Sesuai Struktur Organisasi Dinas Perkebunan dan Peternakan Provinsi Kalimantan Selatan, tugas pokok dan fungsi Bidang Peternakan dan Kesehatan Hewan adalah sebagai berikut:</w:t>
      </w:r>
    </w:p>
    <w:p>
      <w:pPr>
        <w:spacing w:after="80"/>
      </w:pPr>
      <w:r>
        <w:rPr>
          <w:b/>
          <w:i w:val="0"/>
          <w:sz w:val="22"/>
        </w:rPr>
        <w:t>2.2.1 Tugas Kabid Peternakan dan Kesehatan Hewan</w:t>
      </w:r>
    </w:p>
    <w:p>
      <w:pPr>
        <w:spacing w:after="80"/>
      </w:pPr>
      <w:r>
        <w:rPr>
          <w:b w:val="0"/>
          <w:i w:val="0"/>
          <w:sz w:val="20"/>
        </w:rPr>
        <w:t>Mengoordinasikan, membina, mengatur, dan mengendalikan penyediaan perbibitan, peningkatan produksi dan pakan ternak, pengamatan, pencegahan dan pemberantasan penyakit hewan serta pengawasan kesehatan masyarakat veteriner.</w:t>
      </w:r>
    </w:p>
    <w:p>
      <w:pPr>
        <w:spacing w:after="80"/>
      </w:pPr>
      <w:r>
        <w:rPr>
          <w:b/>
          <w:i w:val="0"/>
          <w:sz w:val="22"/>
        </w:rPr>
        <w:t>2.2.2 Fungsi Bidang Peternakan dan Kesehatan Hewan</w:t>
      </w:r>
    </w:p>
    <w:p>
      <w:pPr>
        <w:spacing w:after="80"/>
      </w:pPr>
      <w:r>
        <w:rPr>
          <w:b w:val="0"/>
          <w:i w:val="0"/>
          <w:sz w:val="20"/>
        </w:rPr>
        <w:t>a. Penyusunan program, koordinasi, pembinaan, pengaturan, pengendalian penyediaan dan standar mutu perbibitan ternak.</w:t>
      </w:r>
    </w:p>
    <w:p>
      <w:pPr>
        <w:spacing w:after="80"/>
      </w:pPr>
      <w:r>
        <w:rPr>
          <w:b w:val="0"/>
          <w:i w:val="0"/>
          <w:sz w:val="20"/>
        </w:rPr>
        <w:t>b. Penyusunan program, koordinasi, pembinaan, pengaturan, pengendalian peningkatan dan pengembangan produksi ternak.</w:t>
      </w:r>
    </w:p>
    <w:p>
      <w:pPr>
        <w:spacing w:after="80"/>
      </w:pPr>
      <w:r>
        <w:rPr>
          <w:b w:val="0"/>
          <w:i w:val="0"/>
          <w:sz w:val="20"/>
        </w:rPr>
        <w:t>c. Penyusunan program, koordinasi, pembinaan, pengaturan, pengendalian kebutuhan dan ketersediaan pakan ternak.</w:t>
      </w:r>
    </w:p>
    <w:p>
      <w:pPr>
        <w:spacing w:after="80"/>
      </w:pPr>
      <w:r>
        <w:rPr>
          <w:b w:val="0"/>
          <w:i w:val="0"/>
          <w:sz w:val="20"/>
        </w:rPr>
        <w:t>d. Penyusunan program, koordinasi, pembinaan, pengaturan, pengendalian pelaksanaan pengamatan, penyidikan, pencegahan dan pemberantasan penyakit hewan.</w:t>
      </w:r>
    </w:p>
    <w:p>
      <w:pPr>
        <w:spacing w:after="80"/>
      </w:pPr>
      <w:r>
        <w:rPr>
          <w:b w:val="0"/>
          <w:i w:val="0"/>
          <w:sz w:val="20"/>
        </w:rPr>
        <w:t>e. Penyusunan program, koordinasi, pembinaan, pengaturan, pengendalian kesehatan masyarakat veteriner.</w:t>
      </w:r>
    </w:p>
    <w:p>
      <w:pPr>
        <w:spacing w:after="80"/>
      </w:pPr>
      <w:r>
        <w:rPr>
          <w:b w:val="0"/>
          <w:i w:val="0"/>
          <w:sz w:val="20"/>
        </w:rPr>
        <w:t>f. Pelaksanaan fungsi lain sesuai bidang tugas dan kewenangannya.</w:t>
      </w:r>
    </w:p>
    <w:p/>
    <w:p>
      <w:pPr>
        <w:pStyle w:val="Heading2"/>
        <w:spacing w:before="240" w:after="120"/>
      </w:pPr>
      <w:r>
        <w:t>2.3 Keterkaitan dengan Chatbot</w:t>
      </w:r>
    </w:p>
    <w:p>
      <w:pPr>
        <w:spacing w:after="80"/>
      </w:pPr>
      <w:r>
        <w:rPr>
          <w:b w:val="0"/>
          <w:i w:val="0"/>
          <w:sz w:val="22"/>
        </w:rPr>
        <w:t>Chatbot WhatsApp yang dioperasikan atas nama drh. Edi Santosa secara langsung mendukung pelaksanaan tugas Bidang Peternakan dan Kesehatan Hewan, khususnya:</w:t>
      </w:r>
    </w:p>
    <w:p>
      <w:pPr>
        <w:pStyle w:val="ListBullet"/>
        <w:spacing w:after="40"/>
        <w:ind w:left="567"/>
      </w:pPr>
      <w:r>
        <w:rPr>
          <w:sz w:val="20"/>
        </w:rPr>
        <w:t>Memberikan informasi kesehatan hewan secara cepat kepada peternak dan masyarakat</w:t>
      </w:r>
    </w:p>
    <w:p>
      <w:pPr>
        <w:pStyle w:val="ListBullet"/>
        <w:spacing w:after="40"/>
        <w:ind w:left="567"/>
      </w:pPr>
      <w:r>
        <w:rPr>
          <w:sz w:val="20"/>
        </w:rPr>
        <w:t>Menjawab pertanyaan tentang penyakit hewan (PMK, Rabies, LSD, Mastitis)</w:t>
      </w:r>
    </w:p>
    <w:p>
      <w:pPr>
        <w:pStyle w:val="ListBullet"/>
        <w:spacing w:after="40"/>
        <w:ind w:left="567"/>
      </w:pPr>
      <w:r>
        <w:rPr>
          <w:sz w:val="20"/>
        </w:rPr>
        <w:t>Memberikan konsultasi nutrisi dan pakan ternak</w:t>
      </w:r>
    </w:p>
    <w:p>
      <w:pPr>
        <w:pStyle w:val="ListBullet"/>
        <w:spacing w:after="40"/>
        <w:ind w:left="567"/>
      </w:pPr>
      <w:r>
        <w:rPr>
          <w:sz w:val="20"/>
        </w:rPr>
        <w:t>Mengelola pertanyaan tentang reproducão dan kebuntingan</w:t>
      </w:r>
    </w:p>
    <w:p>
      <w:pPr>
        <w:pStyle w:val="ListBullet"/>
        <w:spacing w:after="40"/>
        <w:ind w:left="567"/>
      </w:pPr>
      <w:r>
        <w:rPr>
          <w:sz w:val="20"/>
        </w:rPr>
        <w:t>Mengarahkan peternak ke Puskeswan terdekat sesuai data</w:t>
      </w:r>
    </w:p>
    <w:p>
      <w:pPr>
        <w:pStyle w:val="ListBullet"/>
        <w:spacing w:after="40"/>
        <w:ind w:left="567"/>
      </w:pPr>
      <w:r>
        <w:rPr>
          <w:sz w:val="20"/>
        </w:rPr>
        <w:t>Memberikan penjelasan regulasi lalu lintas hewan dan Rabies</w:t>
      </w:r>
    </w:p>
    <w:p>
      <w:pPr>
        <w:pStyle w:val="ListBullet"/>
        <w:spacing w:after="40"/>
        <w:ind w:left="567"/>
      </w:pPr>
      <w:r>
        <w:rPr>
          <w:sz w:val="20"/>
        </w:rPr>
        <w:t>Mencatat setiap pertanyaan untuk keperluan surveilans dan pelaporan</w:t>
      </w:r>
    </w:p>
    <w:p>
      <w:r>
        <w:br w:type="page"/>
      </w:r>
    </w:p>
    <w:p>
      <w:pPr>
        <w:pStyle w:val="Heading1"/>
        <w:spacing w:before="240" w:after="120"/>
      </w:pPr>
      <w:r>
        <w:rPr>
          <w:color w:val="1B6CA8"/>
        </w:rPr>
        <w:t>BAB III</w:t>
        <w:br/>
        <w:t>METODOLOGI ANALISIS</w:t>
      </w:r>
    </w:p>
    <w:p>
      <w:pPr>
        <w:spacing w:after="80"/>
      </w:pPr>
      <w:r>
        <w:rPr>
          <w:b w:val="0"/>
          <w:i w:val="0"/>
          <w:sz w:val="22"/>
        </w:rPr>
        <w:t>Analisis dilakukan dengan pendekatan kuantitatif deskriptif terhadap data log percakapan chatbot:</w:t>
      </w:r>
    </w:p>
    <w:p>
      <w:pPr>
        <w:pStyle w:val="ListBullet"/>
        <w:spacing w:after="40"/>
        <w:ind w:left="567"/>
      </w:pPr>
      <w:r>
        <w:rPr>
          <w:sz w:val="20"/>
        </w:rPr>
        <w:t>Sumber Data: Google Spreadsheet (Total sheet) – kolom: Waktu, Nomor Pengirim, Nama Pengirim, Pertanyaan, Jawaban AI</w:t>
      </w:r>
    </w:p>
    <w:p>
      <w:pPr>
        <w:pStyle w:val="ListBullet"/>
        <w:spacing w:after="40"/>
        <w:ind w:left="567"/>
      </w:pPr>
      <w:r>
        <w:rPr>
          <w:sz w:val="20"/>
        </w:rPr>
        <w:t>Periode: September 2025 – Juli 2026 (11 bulan)</w:t>
      </w:r>
    </w:p>
    <w:p>
      <w:pPr>
        <w:pStyle w:val="ListBullet"/>
        <w:spacing w:after="40"/>
        <w:ind w:left="567"/>
      </w:pPr>
      <w:r>
        <w:rPr>
          <w:sz w:val="20"/>
        </w:rPr>
        <w:t>Total Sampel: 1.102 percakapan (1.221 baris data; 1102 ter-parse)</w:t>
      </w:r>
    </w:p>
    <w:p>
      <w:pPr>
        <w:pStyle w:val="ListBullet"/>
        <w:spacing w:after="40"/>
        <w:ind w:left="567"/>
      </w:pPr>
      <w:r>
        <w:rPr>
          <w:sz w:val="20"/>
        </w:rPr>
        <w:t>Analisis yang dilakukan:</w:t>
      </w:r>
    </w:p>
    <w:p>
      <w:pPr>
        <w:pStyle w:val="ListBullet"/>
        <w:spacing w:after="40"/>
        <w:ind w:left="850"/>
      </w:pPr>
      <w:r>
        <w:rPr>
          <w:sz w:val="20"/>
        </w:rPr>
        <w:t>Statistik deskriptif (frekuensi, proporsi, distribusi)</w:t>
      </w:r>
    </w:p>
    <w:p>
      <w:pPr>
        <w:pStyle w:val="ListBullet"/>
        <w:spacing w:after="40"/>
        <w:ind w:left="850"/>
      </w:pPr>
      <w:r>
        <w:rPr>
          <w:sz w:val="20"/>
        </w:rPr>
        <w:t>Analisis temporal (per bulan, per hari, per jam)</w:t>
      </w:r>
    </w:p>
    <w:p>
      <w:pPr>
        <w:pStyle w:val="ListBullet"/>
        <w:spacing w:after="40"/>
        <w:ind w:left="850"/>
      </w:pPr>
      <w:r>
        <w:rPr>
          <w:sz w:val="20"/>
        </w:rPr>
        <w:t>Kategorisasi topik pertanyaan</w:t>
      </w:r>
    </w:p>
    <w:p>
      <w:pPr>
        <w:pStyle w:val="ListBullet"/>
        <w:spacing w:after="40"/>
        <w:ind w:left="850"/>
      </w:pPr>
      <w:r>
        <w:rPr>
          <w:sz w:val="20"/>
        </w:rPr>
        <w:t>Analisis word count dan panjang teks</w:t>
      </w:r>
    </w:p>
    <w:p>
      <w:pPr>
        <w:pStyle w:val="ListBullet"/>
        <w:spacing w:after="40"/>
        <w:ind w:left="850"/>
      </w:pPr>
      <w:r>
        <w:rPr>
          <w:sz w:val="20"/>
        </w:rPr>
        <w:t>Identifikasi pola dan tren penyakit hewan</w:t>
      </w:r>
    </w:p>
    <w:p>
      <w:pPr>
        <w:pStyle w:val="ListBullet"/>
        <w:spacing w:after="40"/>
        <w:ind w:left="850"/>
      </w:pPr>
      <w:r>
        <w:rPr>
          <w:sz w:val="20"/>
        </w:rPr>
        <w:t>Pemetaan terhadap tupoksi Bidang Peternakan dan Kesehatan Hewan</w:t>
      </w:r>
    </w:p>
    <w:p>
      <w:r>
        <w:br w:type="page"/>
      </w:r>
    </w:p>
    <w:p>
      <w:pPr>
        <w:pStyle w:val="Heading1"/>
        <w:spacing w:before="240" w:after="120"/>
      </w:pPr>
      <w:r>
        <w:rPr>
          <w:color w:val="1B6CA8"/>
        </w:rPr>
        <w:t>BAB IV</w:t>
        <w:br/>
        <w:t>HASIL ANALISIS DATA CHATBOT</w:t>
      </w:r>
    </w:p>
    <w:p>
      <w:pPr>
        <w:pStyle w:val="Heading2"/>
        <w:spacing w:before="240" w:after="120"/>
      </w:pPr>
      <w:r>
        <w:t>4.1 Gambaran Umum</w:t>
      </w:r>
    </w:p>
    <w:p>
      <w:pPr>
        <w:spacing w:after="80"/>
      </w:pPr>
      <w:r>
        <w:rPr>
          <w:b w:val="0"/>
          <w:i w:val="0"/>
          <w:sz w:val="22"/>
        </w:rPr>
        <w:t>Analisis dilakukan terhadap 971 percakapan dalam periode 13 Sep 2025 – 15 Jul 2026. Sistem chatbot WhatsApp yang dikembangkan oleh drh. Edi Santosa berhasil menjangkau 209 akun pengguna berbeda. Berikut statistik utama:</w:t>
      </w:r>
    </w:p>
    <w:tbl>
      <w:tblPr>
        <w:tblStyle w:val="TableGrid"/>
        <w:tblW w:type="auto" w:w="0"/>
        <w:tblLook w:firstColumn="1" w:firstRow="1" w:lastColumn="0" w:lastRow="0" w:noHBand="0" w:noVBand="1" w:val="04A0"/>
      </w:tblPr>
      <w:tblGrid>
        <w:gridCol w:w="4514"/>
        <w:gridCol w:w="4514"/>
      </w:tblGrid>
      <w:tr>
        <w:tc>
          <w:tcPr>
            <w:tcW w:type="dxa" w:w="4514"/>
            <w:shd w:val="clear" w:color="auto" w:fill="E3F2FD"/>
          </w:tcPr>
          <w:p>
            <w:r>
              <w:rPr>
                <w:sz w:val="20"/>
              </w:rPr>
              <w:t>Total Percakapan</w:t>
            </w:r>
          </w:p>
        </w:tc>
        <w:tc>
          <w:tcPr>
            <w:tcW w:type="dxa" w:w="4514"/>
          </w:tcPr>
          <w:p>
            <w:r>
              <w:rPr>
                <w:sz w:val="20"/>
              </w:rPr>
              <w:t>971 pesan</w:t>
            </w:r>
          </w:p>
        </w:tc>
      </w:tr>
      <w:tr>
        <w:tc>
          <w:tcPr>
            <w:tcW w:type="dxa" w:w="4514"/>
            <w:shd w:val="clear" w:color="auto" w:fill="E3F2FD"/>
          </w:tcPr>
          <w:p>
            <w:r>
              <w:rPr>
                <w:sz w:val="20"/>
              </w:rPr>
              <w:t>Periode Analisis</w:t>
            </w:r>
          </w:p>
        </w:tc>
        <w:tc>
          <w:tcPr>
            <w:tcW w:type="dxa" w:w="4514"/>
          </w:tcPr>
          <w:p>
            <w:r>
              <w:rPr>
                <w:sz w:val="20"/>
              </w:rPr>
              <w:t>13 Sep 2025 – 15 Jul 2026</w:t>
            </w:r>
          </w:p>
        </w:tc>
      </w:tr>
      <w:tr>
        <w:tc>
          <w:tcPr>
            <w:tcW w:type="dxa" w:w="4514"/>
            <w:shd w:val="clear" w:color="auto" w:fill="E3F2FD"/>
          </w:tcPr>
          <w:p>
            <w:r>
              <w:rPr>
                <w:sz w:val="20"/>
              </w:rPr>
              <w:t>Jumlah Pengirim Tersendiri</w:t>
            </w:r>
          </w:p>
        </w:tc>
        <w:tc>
          <w:tcPr>
            <w:tcW w:type="dxa" w:w="4514"/>
          </w:tcPr>
          <w:p>
            <w:r>
              <w:rPr>
                <w:sz w:val="20"/>
              </w:rPr>
              <w:t>209 akun</w:t>
            </w:r>
          </w:p>
        </w:tc>
      </w:tr>
      <w:tr>
        <w:tc>
          <w:tcPr>
            <w:tcW w:type="dxa" w:w="4514"/>
            <w:shd w:val="clear" w:color="auto" w:fill="E3F2FD"/>
          </w:tcPr>
          <w:p>
            <w:r>
              <w:rPr>
                <w:sz w:val="20"/>
              </w:rPr>
              <w:t>Rata-rata Pesan per Hari</w:t>
            </w:r>
          </w:p>
        </w:tc>
        <w:tc>
          <w:tcPr>
            <w:tcW w:type="dxa" w:w="4514"/>
          </w:tcPr>
          <w:p>
            <w:r>
              <w:rPr>
                <w:sz w:val="20"/>
              </w:rPr>
              <w:t>6.0 pesan/hari</w:t>
            </w:r>
          </w:p>
        </w:tc>
      </w:tr>
      <w:tr>
        <w:tc>
          <w:tcPr>
            <w:tcW w:type="dxa" w:w="4514"/>
            <w:shd w:val="clear" w:color="auto" w:fill="E3F2FD"/>
          </w:tcPr>
          <w:p>
            <w:r>
              <w:rPr>
                <w:sz w:val="20"/>
              </w:rPr>
              <w:t>Bulan Puncak</w:t>
            </w:r>
          </w:p>
        </w:tc>
        <w:tc>
          <w:tcPr>
            <w:tcW w:type="dxa" w:w="4514"/>
          </w:tcPr>
          <w:p>
            <w:r>
              <w:rPr>
                <w:sz w:val="20"/>
              </w:rPr>
              <w:t>2025-11 (255 pesan)</w:t>
            </w:r>
          </w:p>
        </w:tc>
      </w:tr>
      <w:tr>
        <w:tc>
          <w:tcPr>
            <w:tcW w:type="dxa" w:w="4514"/>
            <w:shd w:val="clear" w:color="auto" w:fill="E3F2FD"/>
          </w:tcPr>
          <w:p>
            <w:r>
              <w:rPr>
                <w:sz w:val="20"/>
              </w:rPr>
              <w:t>Jam Puncak</w:t>
            </w:r>
          </w:p>
        </w:tc>
        <w:tc>
          <w:tcPr>
            <w:tcW w:type="dxa" w:w="4514"/>
          </w:tcPr>
          <w:p>
            <w:r>
              <w:rPr>
                <w:sz w:val="20"/>
              </w:rPr>
              <w:t>20:00 WITA (79 pesan)</w:t>
            </w:r>
          </w:p>
        </w:tc>
      </w:tr>
      <w:tr>
        <w:tc>
          <w:tcPr>
            <w:tcW w:type="dxa" w:w="4514"/>
            <w:shd w:val="clear" w:color="auto" w:fill="E3F2FD"/>
          </w:tcPr>
          <w:p>
            <w:r>
              <w:rPr>
                <w:sz w:val="20"/>
              </w:rPr>
              <w:t>Topik Terbanyak</w:t>
            </w:r>
          </w:p>
        </w:tc>
        <w:tc>
          <w:tcPr>
            <w:tcW w:type="dxa" w:w="4514"/>
          </w:tcPr>
          <w:p>
            <w:r>
              <w:rPr>
                <w:sz w:val="20"/>
              </w:rPr>
              <w:t>15-Penyakit Lainnya (390 pertanyaan)</w:t>
            </w:r>
          </w:p>
        </w:tc>
      </w:tr>
      <w:tr>
        <w:tc>
          <w:tcPr>
            <w:tcW w:type="dxa" w:w="4514"/>
          </w:tcPr>
          <w:p/>
        </w:tc>
        <w:tc>
          <w:tcPr>
            <w:tcW w:type="dxa" w:w="4514"/>
          </w:tcPr>
          <w:p/>
        </w:tc>
      </w:tr>
    </w:tbl>
    <w:p/>
    <w:p>
      <w:pPr>
        <w:pStyle w:val="Heading2"/>
        <w:spacing w:before="240" w:after="120"/>
      </w:pPr>
      <w:r>
        <w:t>4.2 Analisis Volume Percakapan</w:t>
      </w:r>
    </w:p>
    <w:p>
      <w:pPr>
        <w:spacing w:after="80"/>
      </w:pPr>
      <w:r>
        <w:rPr>
          <w:b/>
          <w:i w:val="0"/>
          <w:sz w:val="22"/>
        </w:rPr>
        <w:t>4.2.1 Tren Bulanan</w:t>
      </w:r>
    </w:p>
    <w:p>
      <w:pPr>
        <w:spacing w:after="80"/>
      </w:pPr>
      <w:r>
        <w:rPr>
          <w:b w:val="0"/>
          <w:i w:val="0"/>
          <w:sz w:val="22"/>
        </w:rPr>
        <w:t>Volume percakapan chatbot menunjukkan fluktuasi yang signifikan selama 11 bulan periode analisis. Bulan November 2025 mencatat volume tertinggi dengan 277 pesan, didukung oleh aktivitas tinggi pada tanggal 5-7 November 2025 yang masing-masing mencatat 34, 36, dan 27 pesan per hari. Penurunan tajam terjadi pada bulan Desember 2025 (67 pesan) yang kemungkinan terkait dengan periode Hari Besar Keagamaan (Natal dan Tahun Baru), kemudian naik kembali di awal 2026.</w:t>
      </w:r>
    </w:p>
    <w:p>
      <w:pPr>
        <w:spacing w:after="80"/>
      </w:pPr>
      <w:r>
        <w:rPr>
          <w:b/>
          <w:i w:val="0"/>
          <w:sz w:val="22"/>
        </w:rPr>
        <w:t>4.2.2 Distribusi Harian dan Per Jam</w:t>
      </w:r>
    </w:p>
    <w:p>
      <w:pPr>
        <w:spacing w:after="80"/>
      </w:pPr>
      <w:r>
        <w:rPr>
          <w:b w:val="0"/>
          <w:i w:val="0"/>
          <w:sz w:val="22"/>
        </w:rPr>
        <w:t>Pesan paling aktif dikirim pada pukul 20:00–22:00 WITA, yang menunjukkan pengguna mengakses chatbot di luar jam kerja. Ini menunjukkan nilai strategis chatbot sebagai saluran informasi 24 jam. Pada hari kerja, aktivitas cenderung lebih tinggi dibanding akhir pekan.</w:t>
      </w:r>
    </w:p>
    <w:p>
      <w:pPr>
        <w:jc w:val="center"/>
      </w:pPr>
      <w:r>
        <w:drawing>
          <wp:inline xmlns:a="http://schemas.openxmlformats.org/drawingml/2006/main" xmlns:pic="http://schemas.openxmlformats.org/drawingml/2006/picture">
            <wp:extent cx="5669280" cy="2881443"/>
            <wp:docPr id="1" name="Picture 1"/>
            <wp:cNvGraphicFramePr>
              <a:graphicFrameLocks noChangeAspect="1"/>
            </wp:cNvGraphicFramePr>
            <a:graphic>
              <a:graphicData uri="http://schemas.openxmlformats.org/drawingml/2006/picture">
                <pic:pic>
                  <pic:nvPicPr>
                    <pic:cNvPr id="0" name="chart01_monthly_volume.png"/>
                    <pic:cNvPicPr/>
                  </pic:nvPicPr>
                  <pic:blipFill>
                    <a:blip r:embed="rId9"/>
                    <a:stretch>
                      <a:fillRect/>
                    </a:stretch>
                  </pic:blipFill>
                  <pic:spPr>
                    <a:xfrm>
                      <a:off x="0" y="0"/>
                      <a:ext cx="5669280" cy="2881443"/>
                    </a:xfrm>
                    <a:prstGeom prst="rect"/>
                  </pic:spPr>
                </pic:pic>
              </a:graphicData>
            </a:graphic>
          </wp:inline>
        </w:drawing>
      </w:r>
    </w:p>
    <w:p>
      <w:pPr>
        <w:jc w:val="center"/>
      </w:pPr>
      <w:r>
        <w:rPr>
          <w:i/>
          <w:sz w:val="18"/>
        </w:rPr>
        <w:t>Grafik 1. Volume Pesan per Bulan (September 2025 – Juli 2026)</w:t>
      </w:r>
    </w:p>
    <w:p>
      <w:pPr>
        <w:jc w:val="center"/>
      </w:pPr>
      <w:r>
        <w:drawing>
          <wp:inline xmlns:a="http://schemas.openxmlformats.org/drawingml/2006/main" xmlns:pic="http://schemas.openxmlformats.org/drawingml/2006/picture">
            <wp:extent cx="5669280" cy="2715502"/>
            <wp:docPr id="2" name="Picture 2"/>
            <wp:cNvGraphicFramePr>
              <a:graphicFrameLocks noChangeAspect="1"/>
            </wp:cNvGraphicFramePr>
            <a:graphic>
              <a:graphicData uri="http://schemas.openxmlformats.org/drawingml/2006/picture">
                <pic:pic>
                  <pic:nvPicPr>
                    <pic:cNvPr id="0" name="chart03_hourly_dist.png"/>
                    <pic:cNvPicPr/>
                  </pic:nvPicPr>
                  <pic:blipFill>
                    <a:blip r:embed="rId10"/>
                    <a:stretch>
                      <a:fillRect/>
                    </a:stretch>
                  </pic:blipFill>
                  <pic:spPr>
                    <a:xfrm>
                      <a:off x="0" y="0"/>
                      <a:ext cx="5669280" cy="2715502"/>
                    </a:xfrm>
                    <a:prstGeom prst="rect"/>
                  </pic:spPr>
                </pic:pic>
              </a:graphicData>
            </a:graphic>
          </wp:inline>
        </w:drawing>
      </w:r>
    </w:p>
    <w:p>
      <w:pPr>
        <w:jc w:val="center"/>
      </w:pPr>
      <w:r>
        <w:rPr>
          <w:i/>
          <w:sz w:val="18"/>
        </w:rPr>
        <w:t>Grafik 3. Distribusi Pesan per Jam (WITA)</w:t>
      </w:r>
    </w:p>
    <w:p>
      <w:pPr>
        <w:jc w:val="center"/>
      </w:pPr>
      <w:r>
        <w:drawing>
          <wp:inline xmlns:a="http://schemas.openxmlformats.org/drawingml/2006/main" xmlns:pic="http://schemas.openxmlformats.org/drawingml/2006/picture">
            <wp:extent cx="5669280" cy="2717539"/>
            <wp:docPr id="3" name="Picture 3"/>
            <wp:cNvGraphicFramePr>
              <a:graphicFrameLocks noChangeAspect="1"/>
            </wp:cNvGraphicFramePr>
            <a:graphic>
              <a:graphicData uri="http://schemas.openxmlformats.org/drawingml/2006/picture">
                <pic:pic>
                  <pic:nvPicPr>
                    <pic:cNvPr id="0" name="chart14_cumulative.png"/>
                    <pic:cNvPicPr/>
                  </pic:nvPicPr>
                  <pic:blipFill>
                    <a:blip r:embed="rId11"/>
                    <a:stretch>
                      <a:fillRect/>
                    </a:stretch>
                  </pic:blipFill>
                  <pic:spPr>
                    <a:xfrm>
                      <a:off x="0" y="0"/>
                      <a:ext cx="5669280" cy="2717539"/>
                    </a:xfrm>
                    <a:prstGeom prst="rect"/>
                  </pic:spPr>
                </pic:pic>
              </a:graphicData>
            </a:graphic>
          </wp:inline>
        </w:drawing>
      </w:r>
    </w:p>
    <w:p>
      <w:pPr>
        <w:jc w:val="center"/>
      </w:pPr>
      <w:r>
        <w:rPr>
          <w:i/>
          <w:sz w:val="18"/>
        </w:rPr>
        <w:t>Grafik 14. Pertumbuhan Kumulatif Percakapan</w:t>
      </w:r>
    </w:p>
    <w:p>
      <w:pPr>
        <w:pStyle w:val="Heading2"/>
        <w:spacing w:before="240" w:after="120"/>
      </w:pPr>
      <w:r>
        <w:t>4.3 Analisis Perilaku Pengirim</w:t>
      </w:r>
    </w:p>
    <w:p>
      <w:pPr>
        <w:spacing w:after="80"/>
      </w:pPr>
      <w:r>
        <w:rPr>
          <w:b/>
          <w:i w:val="0"/>
          <w:sz w:val="22"/>
        </w:rPr>
        <w:t>4.3.1 Profil Pengirim Aktif</w:t>
      </w:r>
    </w:p>
    <w:p>
      <w:pPr>
        <w:spacing w:after="80"/>
      </w:pPr>
      <w:r>
        <w:rPr>
          <w:b w:val="0"/>
          <w:i w:val="0"/>
          <w:sz w:val="22"/>
        </w:rPr>
        <w:t>Sistem telah digunakan oleh 209 akun berbeda. Distribusi penggunaan sangat skewed — sebagian besar pengirim hanya mengirim 1-2 pesan, sementara sekelompok kecil pengguna sangat aktif. Pengguna paling aktif adalah akun atas nama drh. Edi Santosa sendiri (77 pesan) yang sepertinya digunakan untuk testing dan demonstrasi fitur.</w:t>
      </w:r>
    </w:p>
    <w:p>
      <w:pPr>
        <w:spacing w:after="80"/>
      </w:pPr>
      <w:r>
        <w:rPr>
          <w:b/>
          <w:i w:val="0"/>
          <w:sz w:val="22"/>
        </w:rPr>
        <w:t>4.3.2 Top 10 Pengirim</w:t>
      </w:r>
    </w:p>
    <w:p>
      <w:pPr>
        <w:pStyle w:val="ListBullet"/>
        <w:spacing w:after="40"/>
        <w:ind w:left="567"/>
      </w:pPr>
      <w:r>
        <w:rPr>
          <w:sz w:val="20"/>
        </w:rPr>
        <w:t>1. 628779xxx0040 — 36 pesan</w:t>
      </w:r>
    </w:p>
    <w:p>
      <w:pPr>
        <w:pStyle w:val="ListBullet"/>
        <w:spacing w:after="40"/>
        <w:ind w:left="567"/>
      </w:pPr>
      <w:r>
        <w:rPr>
          <w:sz w:val="20"/>
        </w:rPr>
        <w:t>2. 628534xxx5551 — 33 pesan</w:t>
      </w:r>
    </w:p>
    <w:p>
      <w:pPr>
        <w:pStyle w:val="ListBullet"/>
        <w:spacing w:after="40"/>
        <w:ind w:left="567"/>
      </w:pPr>
      <w:r>
        <w:rPr>
          <w:sz w:val="20"/>
        </w:rPr>
        <w:t>3. 628314xxx8449 — 31 pesan</w:t>
      </w:r>
    </w:p>
    <w:p>
      <w:pPr>
        <w:pStyle w:val="ListBullet"/>
        <w:spacing w:after="40"/>
        <w:ind w:left="567"/>
      </w:pPr>
      <w:r>
        <w:rPr>
          <w:sz w:val="20"/>
        </w:rPr>
        <w:t>4. 628135xxx1101 — 31 pesan</w:t>
      </w:r>
    </w:p>
    <w:p>
      <w:pPr>
        <w:pStyle w:val="ListBullet"/>
        <w:spacing w:after="40"/>
        <w:ind w:left="567"/>
      </w:pPr>
      <w:r>
        <w:rPr>
          <w:sz w:val="20"/>
        </w:rPr>
        <w:t>5. 628314xxx2149 — 27 pesan</w:t>
      </w:r>
    </w:p>
    <w:p>
      <w:pPr>
        <w:pStyle w:val="ListBullet"/>
        <w:spacing w:after="40"/>
        <w:ind w:left="567"/>
      </w:pPr>
      <w:r>
        <w:rPr>
          <w:sz w:val="20"/>
        </w:rPr>
        <w:t>6. 628134xxx2175 — 20 pesan</w:t>
      </w:r>
    </w:p>
    <w:p>
      <w:pPr>
        <w:pStyle w:val="ListBullet"/>
        <w:spacing w:after="40"/>
        <w:ind w:left="567"/>
      </w:pPr>
      <w:r>
        <w:rPr>
          <w:sz w:val="20"/>
        </w:rPr>
        <w:t>7. 628134xxx0141 — 20 pesan</w:t>
      </w:r>
    </w:p>
    <w:p>
      <w:pPr>
        <w:pStyle w:val="ListBullet"/>
        <w:spacing w:after="40"/>
        <w:ind w:left="567"/>
      </w:pPr>
      <w:r>
        <w:rPr>
          <w:sz w:val="20"/>
        </w:rPr>
        <w:t>8. 628524xxx1840 — 19 pesan</w:t>
      </w:r>
    </w:p>
    <w:p>
      <w:pPr>
        <w:pStyle w:val="ListBullet"/>
        <w:spacing w:after="40"/>
        <w:ind w:left="567"/>
      </w:pPr>
      <w:r>
        <w:rPr>
          <w:sz w:val="20"/>
        </w:rPr>
        <w:t>9. 628222xxx9997 — 18 pesan</w:t>
      </w:r>
    </w:p>
    <w:p>
      <w:pPr>
        <w:pStyle w:val="ListBullet"/>
        <w:spacing w:after="40"/>
        <w:ind w:left="567"/>
      </w:pPr>
      <w:r>
        <w:rPr>
          <w:sz w:val="20"/>
        </w:rPr>
        <w:t>10. 628235xxx0408 — 15 pesan</w:t>
      </w:r>
    </w:p>
    <w:p>
      <w:pPr>
        <w:jc w:val="center"/>
      </w:pPr>
      <w:r>
        <w:drawing>
          <wp:inline xmlns:a="http://schemas.openxmlformats.org/drawingml/2006/main" xmlns:pic="http://schemas.openxmlformats.org/drawingml/2006/picture">
            <wp:extent cx="5669280" cy="3117485"/>
            <wp:docPr id="4" name="Picture 4"/>
            <wp:cNvGraphicFramePr>
              <a:graphicFrameLocks noChangeAspect="1"/>
            </wp:cNvGraphicFramePr>
            <a:graphic>
              <a:graphicData uri="http://schemas.openxmlformats.org/drawingml/2006/picture">
                <pic:pic>
                  <pic:nvPicPr>
                    <pic:cNvPr id="0" name="chart02_top_senders.png"/>
                    <pic:cNvPicPr/>
                  </pic:nvPicPr>
                  <pic:blipFill>
                    <a:blip r:embed="rId12"/>
                    <a:stretch>
                      <a:fillRect/>
                    </a:stretch>
                  </pic:blipFill>
                  <pic:spPr>
                    <a:xfrm>
                      <a:off x="0" y="0"/>
                      <a:ext cx="5669280" cy="3117485"/>
                    </a:xfrm>
                    <a:prstGeom prst="rect"/>
                  </pic:spPr>
                </pic:pic>
              </a:graphicData>
            </a:graphic>
          </wp:inline>
        </w:drawing>
      </w:r>
    </w:p>
    <w:p>
      <w:pPr>
        <w:jc w:val="center"/>
      </w:pPr>
      <w:r>
        <w:rPr>
          <w:i/>
          <w:sz w:val="18"/>
        </w:rPr>
        <w:t>Grafik 2. Top 10 Pengirim Pesan Terbanyak</w:t>
      </w:r>
    </w:p>
    <w:p>
      <w:pPr>
        <w:jc w:val="center"/>
      </w:pPr>
      <w:r>
        <w:drawing>
          <wp:inline xmlns:a="http://schemas.openxmlformats.org/drawingml/2006/main" xmlns:pic="http://schemas.openxmlformats.org/drawingml/2006/picture">
            <wp:extent cx="5669280" cy="2964917"/>
            <wp:docPr id="5" name="Picture 5"/>
            <wp:cNvGraphicFramePr>
              <a:graphicFrameLocks noChangeAspect="1"/>
            </wp:cNvGraphicFramePr>
            <a:graphic>
              <a:graphicData uri="http://schemas.openxmlformats.org/drawingml/2006/picture">
                <pic:pic>
                  <pic:nvPicPr>
                    <pic:cNvPr id="0" name="chart19_engagement.png"/>
                    <pic:cNvPicPr/>
                  </pic:nvPicPr>
                  <pic:blipFill>
                    <a:blip r:embed="rId13"/>
                    <a:stretch>
                      <a:fillRect/>
                    </a:stretch>
                  </pic:blipFill>
                  <pic:spPr>
                    <a:xfrm>
                      <a:off x="0" y="0"/>
                      <a:ext cx="5669280" cy="2964917"/>
                    </a:xfrm>
                    <a:prstGeom prst="rect"/>
                  </pic:spPr>
                </pic:pic>
              </a:graphicData>
            </a:graphic>
          </wp:inline>
        </w:drawing>
      </w:r>
    </w:p>
    <w:p>
      <w:pPr>
        <w:jc w:val="center"/>
      </w:pPr>
      <w:r>
        <w:rPr>
          <w:i/>
          <w:sz w:val="18"/>
        </w:rPr>
        <w:t>Grafik 19. Distribusi Frekuensi Aktivitas Pengirim</w:t>
      </w:r>
    </w:p>
    <w:p>
      <w:pPr>
        <w:pStyle w:val="Heading2"/>
        <w:spacing w:before="240" w:after="120"/>
      </w:pPr>
      <w:r>
        <w:t>4.4 Analisis Topik dan Kategori Pertanyaan</w:t>
      </w:r>
    </w:p>
    <w:p>
      <w:pPr>
        <w:spacing w:after="80"/>
      </w:pPr>
      <w:r>
        <w:rPr>
          <w:b/>
          <w:i w:val="0"/>
          <w:sz w:val="22"/>
        </w:rPr>
        <w:t>4.4.1 Ringkasan Kategori</w:t>
      </w:r>
    </w:p>
    <w:p>
      <w:pPr>
        <w:spacing w:after="80"/>
      </w:pPr>
      <w:r>
        <w:rPr>
          <w:b w:val="0"/>
          <w:i w:val="0"/>
          <w:sz w:val="22"/>
        </w:rPr>
        <w:t>Dari 971 percakapan, pertanyaan dikelompokkan ke dalam 18 kategori yang mencakup seluruh aspek peternakan dan kesehatan hewan. Topik tertinggi adalah Penyakit Lainnya yang mencerminkan keragaman pertanyaan masyarakat. Berikut distribusi kategori:</w:t>
      </w:r>
    </w:p>
    <w:tbl>
      <w:tblPr>
        <w:tblStyle w:val="TableGrid"/>
        <w:tblW w:type="auto" w:w="0"/>
        <w:tblLook w:firstColumn="1" w:firstRow="1" w:lastColumn="0" w:lastRow="0" w:noHBand="0" w:noVBand="1" w:val="04A0"/>
      </w:tblPr>
      <w:tblGrid>
        <w:gridCol w:w="3010"/>
        <w:gridCol w:w="3010"/>
        <w:gridCol w:w="3010"/>
      </w:tblGrid>
      <w:tr>
        <w:tc>
          <w:tcPr>
            <w:tcW w:type="dxa" w:w="3010"/>
            <w:shd w:val="clear" w:color="auto" w:fill="1B6CA8"/>
          </w:tcPr>
          <w:p>
            <w:r>
              <w:rPr>
                <w:b/>
                <w:color w:val="FFFFFF"/>
                <w:sz w:val="20"/>
              </w:rPr>
              <w:t>Kategori</w:t>
            </w:r>
          </w:p>
        </w:tc>
        <w:tc>
          <w:tcPr>
            <w:tcW w:type="dxa" w:w="3010"/>
            <w:shd w:val="clear" w:color="auto" w:fill="1B6CA8"/>
          </w:tcPr>
          <w:p>
            <w:r>
              <w:rPr>
                <w:b/>
                <w:color w:val="FFFFFF"/>
                <w:sz w:val="20"/>
              </w:rPr>
              <w:t>Jumlah</w:t>
            </w:r>
          </w:p>
        </w:tc>
        <w:tc>
          <w:tcPr>
            <w:tcW w:type="dxa" w:w="3010"/>
            <w:shd w:val="clear" w:color="auto" w:fill="1B6CA8"/>
          </w:tcPr>
          <w:p>
            <w:r>
              <w:rPr>
                <w:b/>
                <w:color w:val="FFFFFF"/>
                <w:sz w:val="20"/>
              </w:rPr>
              <w:t>Proporsi</w:t>
            </w:r>
          </w:p>
        </w:tc>
      </w:tr>
      <w:tr>
        <w:tc>
          <w:tcPr>
            <w:tcW w:type="dxa" w:w="3010"/>
          </w:tcPr>
          <w:p>
            <w:r>
              <w:rPr>
                <w:sz w:val="18"/>
              </w:rPr>
              <w:t>15-Penyakit Lainnya</w:t>
            </w:r>
          </w:p>
        </w:tc>
        <w:tc>
          <w:tcPr>
            <w:tcW w:type="dxa" w:w="3010"/>
          </w:tcPr>
          <w:p>
            <w:r>
              <w:rPr>
                <w:sz w:val="18"/>
              </w:rPr>
              <w:t>390</w:t>
            </w:r>
          </w:p>
        </w:tc>
        <w:tc>
          <w:tcPr>
            <w:tcW w:type="dxa" w:w="3010"/>
          </w:tcPr>
          <w:p>
            <w:r>
              <w:rPr>
                <w:sz w:val="18"/>
              </w:rPr>
              <w:t>40.2%</w:t>
            </w:r>
          </w:p>
        </w:tc>
      </w:tr>
      <w:tr>
        <w:tc>
          <w:tcPr>
            <w:tcW w:type="dxa" w:w="3010"/>
            <w:shd w:val="clear" w:color="auto" w:fill="F5F5F5"/>
          </w:tcPr>
          <w:p>
            <w:r>
              <w:rPr>
                <w:sz w:val="18"/>
              </w:rPr>
              <w:t>10-Itik &amp; Unggas</w:t>
            </w:r>
          </w:p>
        </w:tc>
        <w:tc>
          <w:tcPr>
            <w:tcW w:type="dxa" w:w="3010"/>
            <w:shd w:val="clear" w:color="auto" w:fill="F5F5F5"/>
          </w:tcPr>
          <w:p>
            <w:r>
              <w:rPr>
                <w:sz w:val="18"/>
              </w:rPr>
              <w:t>104</w:t>
            </w:r>
          </w:p>
        </w:tc>
        <w:tc>
          <w:tcPr>
            <w:tcW w:type="dxa" w:w="3010"/>
            <w:shd w:val="clear" w:color="auto" w:fill="F5F5F5"/>
          </w:tcPr>
          <w:p>
            <w:r>
              <w:rPr>
                <w:sz w:val="18"/>
              </w:rPr>
              <w:t>10.7%</w:t>
            </w:r>
          </w:p>
        </w:tc>
      </w:tr>
      <w:tr>
        <w:tc>
          <w:tcPr>
            <w:tcW w:type="dxa" w:w="3010"/>
          </w:tcPr>
          <w:p>
            <w:r>
              <w:rPr>
                <w:sz w:val="18"/>
              </w:rPr>
              <w:t>02-Rabies &amp; Lalu Lintas</w:t>
            </w:r>
          </w:p>
        </w:tc>
        <w:tc>
          <w:tcPr>
            <w:tcW w:type="dxa" w:w="3010"/>
          </w:tcPr>
          <w:p>
            <w:r>
              <w:rPr>
                <w:sz w:val="18"/>
              </w:rPr>
              <w:t>80</w:t>
            </w:r>
          </w:p>
        </w:tc>
        <w:tc>
          <w:tcPr>
            <w:tcW w:type="dxa" w:w="3010"/>
          </w:tcPr>
          <w:p>
            <w:r>
              <w:rPr>
                <w:sz w:val="18"/>
              </w:rPr>
              <w:t>8.2%</w:t>
            </w:r>
          </w:p>
        </w:tc>
      </w:tr>
      <w:tr>
        <w:tc>
          <w:tcPr>
            <w:tcW w:type="dxa" w:w="3010"/>
            <w:shd w:val="clear" w:color="auto" w:fill="F5F5F5"/>
          </w:tcPr>
          <w:p>
            <w:r>
              <w:rPr>
                <w:sz w:val="18"/>
              </w:rPr>
              <w:t>12-Populasi &amp; Perhitungan</w:t>
            </w:r>
          </w:p>
        </w:tc>
        <w:tc>
          <w:tcPr>
            <w:tcW w:type="dxa" w:w="3010"/>
            <w:shd w:val="clear" w:color="auto" w:fill="F5F5F5"/>
          </w:tcPr>
          <w:p>
            <w:r>
              <w:rPr>
                <w:sz w:val="18"/>
              </w:rPr>
              <w:t>69</w:t>
            </w:r>
          </w:p>
        </w:tc>
        <w:tc>
          <w:tcPr>
            <w:tcW w:type="dxa" w:w="3010"/>
            <w:shd w:val="clear" w:color="auto" w:fill="F5F5F5"/>
          </w:tcPr>
          <w:p>
            <w:r>
              <w:rPr>
                <w:sz w:val="18"/>
              </w:rPr>
              <w:t>7.1%</w:t>
            </w:r>
          </w:p>
        </w:tc>
      </w:tr>
      <w:tr>
        <w:tc>
          <w:tcPr>
            <w:tcW w:type="dxa" w:w="3010"/>
          </w:tcPr>
          <w:p>
            <w:r>
              <w:rPr>
                <w:sz w:val="18"/>
              </w:rPr>
              <w:t>14-Info &amp; Kelembagaan</w:t>
            </w:r>
          </w:p>
        </w:tc>
        <w:tc>
          <w:tcPr>
            <w:tcW w:type="dxa" w:w="3010"/>
          </w:tcPr>
          <w:p>
            <w:r>
              <w:rPr>
                <w:sz w:val="18"/>
              </w:rPr>
              <w:t>66</w:t>
            </w:r>
          </w:p>
        </w:tc>
        <w:tc>
          <w:tcPr>
            <w:tcW w:type="dxa" w:w="3010"/>
          </w:tcPr>
          <w:p>
            <w:r>
              <w:rPr>
                <w:sz w:val="18"/>
              </w:rPr>
              <w:t>6.8%</w:t>
            </w:r>
          </w:p>
        </w:tc>
      </w:tr>
      <w:tr>
        <w:tc>
          <w:tcPr>
            <w:tcW w:type="dxa" w:w="3010"/>
            <w:shd w:val="clear" w:color="auto" w:fill="F5F5F5"/>
          </w:tcPr>
          <w:p>
            <w:r>
              <w:rPr>
                <w:sz w:val="18"/>
              </w:rPr>
              <w:t>11-RPH &amp; Kesmavet</w:t>
            </w:r>
          </w:p>
        </w:tc>
        <w:tc>
          <w:tcPr>
            <w:tcW w:type="dxa" w:w="3010"/>
            <w:shd w:val="clear" w:color="auto" w:fill="F5F5F5"/>
          </w:tcPr>
          <w:p>
            <w:r>
              <w:rPr>
                <w:sz w:val="18"/>
              </w:rPr>
              <w:t>50</w:t>
            </w:r>
          </w:p>
        </w:tc>
        <w:tc>
          <w:tcPr>
            <w:tcW w:type="dxa" w:w="3010"/>
            <w:shd w:val="clear" w:color="auto" w:fill="F5F5F5"/>
          </w:tcPr>
          <w:p>
            <w:r>
              <w:rPr>
                <w:sz w:val="18"/>
              </w:rPr>
              <w:t>5.1%</w:t>
            </w:r>
          </w:p>
        </w:tc>
      </w:tr>
      <w:tr>
        <w:tc>
          <w:tcPr>
            <w:tcW w:type="dxa" w:w="3010"/>
          </w:tcPr>
          <w:p>
            <w:r>
              <w:rPr>
                <w:sz w:val="18"/>
              </w:rPr>
              <w:t>06-Pakan &amp; Nutrisi</w:t>
            </w:r>
          </w:p>
        </w:tc>
        <w:tc>
          <w:tcPr>
            <w:tcW w:type="dxa" w:w="3010"/>
          </w:tcPr>
          <w:p>
            <w:r>
              <w:rPr>
                <w:sz w:val="18"/>
              </w:rPr>
              <w:t>48</w:t>
            </w:r>
          </w:p>
        </w:tc>
        <w:tc>
          <w:tcPr>
            <w:tcW w:type="dxa" w:w="3010"/>
          </w:tcPr>
          <w:p>
            <w:r>
              <w:rPr>
                <w:sz w:val="18"/>
              </w:rPr>
              <w:t>4.9%</w:t>
            </w:r>
          </w:p>
        </w:tc>
      </w:tr>
      <w:tr>
        <w:tc>
          <w:tcPr>
            <w:tcW w:type="dxa" w:w="3010"/>
            <w:shd w:val="clear" w:color="auto" w:fill="F5F5F5"/>
          </w:tcPr>
          <w:p>
            <w:r>
              <w:rPr>
                <w:sz w:val="18"/>
              </w:rPr>
              <w:t>05-Obat &amp; Vaksinasi</w:t>
            </w:r>
          </w:p>
        </w:tc>
        <w:tc>
          <w:tcPr>
            <w:tcW w:type="dxa" w:w="3010"/>
            <w:shd w:val="clear" w:color="auto" w:fill="F5F5F5"/>
          </w:tcPr>
          <w:p>
            <w:r>
              <w:rPr>
                <w:sz w:val="18"/>
              </w:rPr>
              <w:t>43</w:t>
            </w:r>
          </w:p>
        </w:tc>
        <w:tc>
          <w:tcPr>
            <w:tcW w:type="dxa" w:w="3010"/>
            <w:shd w:val="clear" w:color="auto" w:fill="F5F5F5"/>
          </w:tcPr>
          <w:p>
            <w:r>
              <w:rPr>
                <w:sz w:val="18"/>
              </w:rPr>
              <w:t>4.4%</w:t>
            </w:r>
          </w:p>
        </w:tc>
      </w:tr>
      <w:tr>
        <w:tc>
          <w:tcPr>
            <w:tcW w:type="dxa" w:w="3010"/>
          </w:tcPr>
          <w:p>
            <w:r>
              <w:rPr>
                <w:sz w:val="18"/>
              </w:rPr>
              <w:t>07-Reproduksi &amp; IB</w:t>
            </w:r>
          </w:p>
        </w:tc>
        <w:tc>
          <w:tcPr>
            <w:tcW w:type="dxa" w:w="3010"/>
          </w:tcPr>
          <w:p>
            <w:r>
              <w:rPr>
                <w:sz w:val="18"/>
              </w:rPr>
              <w:t>42</w:t>
            </w:r>
          </w:p>
        </w:tc>
        <w:tc>
          <w:tcPr>
            <w:tcW w:type="dxa" w:w="3010"/>
          </w:tcPr>
          <w:p>
            <w:r>
              <w:rPr>
                <w:sz w:val="18"/>
              </w:rPr>
              <w:t>4.3%</w:t>
            </w:r>
          </w:p>
        </w:tc>
      </w:tr>
      <w:tr>
        <w:tc>
          <w:tcPr>
            <w:tcW w:type="dxa" w:w="3010"/>
            <w:shd w:val="clear" w:color="auto" w:fill="F5F5F5"/>
          </w:tcPr>
          <w:p>
            <w:r>
              <w:rPr>
                <w:sz w:val="18"/>
              </w:rPr>
              <w:t>13-Program &amp; Investasi</w:t>
            </w:r>
          </w:p>
        </w:tc>
        <w:tc>
          <w:tcPr>
            <w:tcW w:type="dxa" w:w="3010"/>
            <w:shd w:val="clear" w:color="auto" w:fill="F5F5F5"/>
          </w:tcPr>
          <w:p>
            <w:r>
              <w:rPr>
                <w:sz w:val="18"/>
              </w:rPr>
              <w:t>40</w:t>
            </w:r>
          </w:p>
        </w:tc>
        <w:tc>
          <w:tcPr>
            <w:tcW w:type="dxa" w:w="3010"/>
            <w:shd w:val="clear" w:color="auto" w:fill="F5F5F5"/>
          </w:tcPr>
          <w:p>
            <w:r>
              <w:rPr>
                <w:sz w:val="18"/>
              </w:rPr>
              <w:t>4.1%</w:t>
            </w:r>
          </w:p>
        </w:tc>
      </w:tr>
      <w:tr>
        <w:tc>
          <w:tcPr>
            <w:tcW w:type="dxa" w:w="3010"/>
          </w:tcPr>
          <w:p>
            <w:r>
              <w:rPr>
                <w:sz w:val="18"/>
              </w:rPr>
              <w:t>18-Non-Livestock</w:t>
            </w:r>
          </w:p>
        </w:tc>
        <w:tc>
          <w:tcPr>
            <w:tcW w:type="dxa" w:w="3010"/>
          </w:tcPr>
          <w:p>
            <w:r>
              <w:rPr>
                <w:sz w:val="18"/>
              </w:rPr>
              <w:t>8</w:t>
            </w:r>
          </w:p>
        </w:tc>
        <w:tc>
          <w:tcPr>
            <w:tcW w:type="dxa" w:w="3010"/>
          </w:tcPr>
          <w:p>
            <w:r>
              <w:rPr>
                <w:sz w:val="18"/>
              </w:rPr>
              <w:t>0.8%</w:t>
            </w:r>
          </w:p>
        </w:tc>
      </w:tr>
      <w:tr>
        <w:tc>
          <w:tcPr>
            <w:tcW w:type="dxa" w:w="3010"/>
            <w:shd w:val="clear" w:color="auto" w:fill="F5F5F5"/>
          </w:tcPr>
          <w:p>
            <w:r>
              <w:rPr>
                <w:sz w:val="18"/>
              </w:rPr>
              <w:t>01-PMK</w:t>
            </w:r>
          </w:p>
        </w:tc>
        <w:tc>
          <w:tcPr>
            <w:tcW w:type="dxa" w:w="3010"/>
            <w:shd w:val="clear" w:color="auto" w:fill="F5F5F5"/>
          </w:tcPr>
          <w:p>
            <w:r>
              <w:rPr>
                <w:sz w:val="18"/>
              </w:rPr>
              <w:t>8</w:t>
            </w:r>
          </w:p>
        </w:tc>
        <w:tc>
          <w:tcPr>
            <w:tcW w:type="dxa" w:w="3010"/>
            <w:shd w:val="clear" w:color="auto" w:fill="F5F5F5"/>
          </w:tcPr>
          <w:p>
            <w:r>
              <w:rPr>
                <w:sz w:val="18"/>
              </w:rPr>
              <w:t>0.8%</w:t>
            </w:r>
          </w:p>
        </w:tc>
      </w:tr>
      <w:tr>
        <w:tc>
          <w:tcPr>
            <w:tcW w:type="dxa" w:w="3010"/>
          </w:tcPr>
          <w:p>
            <w:r>
              <w:rPr>
                <w:sz w:val="18"/>
              </w:rPr>
              <w:t>03-LSD</w:t>
            </w:r>
          </w:p>
        </w:tc>
        <w:tc>
          <w:tcPr>
            <w:tcW w:type="dxa" w:w="3010"/>
          </w:tcPr>
          <w:p>
            <w:r>
              <w:rPr>
                <w:sz w:val="18"/>
              </w:rPr>
              <w:t>6</w:t>
            </w:r>
          </w:p>
        </w:tc>
        <w:tc>
          <w:tcPr>
            <w:tcW w:type="dxa" w:w="3010"/>
          </w:tcPr>
          <w:p>
            <w:r>
              <w:rPr>
                <w:sz w:val="18"/>
              </w:rPr>
              <w:t>0.6%</w:t>
            </w:r>
          </w:p>
        </w:tc>
      </w:tr>
      <w:tr>
        <w:tc>
          <w:tcPr>
            <w:tcW w:type="dxa" w:w="3010"/>
            <w:shd w:val="clear" w:color="auto" w:fill="F5F5F5"/>
          </w:tcPr>
          <w:p>
            <w:r>
              <w:rPr>
                <w:sz w:val="18"/>
              </w:rPr>
              <w:t>16-Harga &amp; Biaya</w:t>
            </w:r>
          </w:p>
        </w:tc>
        <w:tc>
          <w:tcPr>
            <w:tcW w:type="dxa" w:w="3010"/>
            <w:shd w:val="clear" w:color="auto" w:fill="F5F5F5"/>
          </w:tcPr>
          <w:p>
            <w:r>
              <w:rPr>
                <w:sz w:val="18"/>
              </w:rPr>
              <w:t>5</w:t>
            </w:r>
          </w:p>
        </w:tc>
        <w:tc>
          <w:tcPr>
            <w:tcW w:type="dxa" w:w="3010"/>
            <w:shd w:val="clear" w:color="auto" w:fill="F5F5F5"/>
          </w:tcPr>
          <w:p>
            <w:r>
              <w:rPr>
                <w:sz w:val="18"/>
              </w:rPr>
              <w:t>0.5%</w:t>
            </w:r>
          </w:p>
        </w:tc>
      </w:tr>
      <w:tr>
        <w:tc>
          <w:tcPr>
            <w:tcW w:type="dxa" w:w="3010"/>
          </w:tcPr>
          <w:p>
            <w:r>
              <w:rPr>
                <w:sz w:val="18"/>
              </w:rPr>
              <w:t>04-Avian Influenza</w:t>
            </w:r>
          </w:p>
        </w:tc>
        <w:tc>
          <w:tcPr>
            <w:tcW w:type="dxa" w:w="3010"/>
          </w:tcPr>
          <w:p>
            <w:r>
              <w:rPr>
                <w:sz w:val="18"/>
              </w:rPr>
              <w:t>5</w:t>
            </w:r>
          </w:p>
        </w:tc>
        <w:tc>
          <w:tcPr>
            <w:tcW w:type="dxa" w:w="3010"/>
          </w:tcPr>
          <w:p>
            <w:r>
              <w:rPr>
                <w:sz w:val="18"/>
              </w:rPr>
              <w:t>0.5%</w:t>
            </w:r>
          </w:p>
        </w:tc>
      </w:tr>
      <w:tr>
        <w:tc>
          <w:tcPr>
            <w:tcW w:type="dxa" w:w="3010"/>
            <w:shd w:val="clear" w:color="auto" w:fill="F5F5F5"/>
          </w:tcPr>
          <w:p>
            <w:r>
              <w:rPr>
                <w:sz w:val="18"/>
              </w:rPr>
              <w:t>08-Mastitis &amp; Susu</w:t>
            </w:r>
          </w:p>
        </w:tc>
        <w:tc>
          <w:tcPr>
            <w:tcW w:type="dxa" w:w="3010"/>
            <w:shd w:val="clear" w:color="auto" w:fill="F5F5F5"/>
          </w:tcPr>
          <w:p>
            <w:r>
              <w:rPr>
                <w:sz w:val="18"/>
              </w:rPr>
              <w:t>4</w:t>
            </w:r>
          </w:p>
        </w:tc>
        <w:tc>
          <w:tcPr>
            <w:tcW w:type="dxa" w:w="3010"/>
            <w:shd w:val="clear" w:color="auto" w:fill="F5F5F5"/>
          </w:tcPr>
          <w:p>
            <w:r>
              <w:rPr>
                <w:sz w:val="18"/>
              </w:rPr>
              <w:t>0.4%</w:t>
            </w:r>
          </w:p>
        </w:tc>
      </w:tr>
      <w:tr>
        <w:tc>
          <w:tcPr>
            <w:tcW w:type="dxa" w:w="3010"/>
          </w:tcPr>
          <w:p>
            <w:r>
              <w:rPr>
                <w:sz w:val="18"/>
              </w:rPr>
              <w:t>09-Surveilans &amp; Penyakit Hewan</w:t>
            </w:r>
          </w:p>
        </w:tc>
        <w:tc>
          <w:tcPr>
            <w:tcW w:type="dxa" w:w="3010"/>
          </w:tcPr>
          <w:p>
            <w:r>
              <w:rPr>
                <w:sz w:val="18"/>
              </w:rPr>
              <w:t>2</w:t>
            </w:r>
          </w:p>
        </w:tc>
        <w:tc>
          <w:tcPr>
            <w:tcW w:type="dxa" w:w="3010"/>
          </w:tcPr>
          <w:p>
            <w:r>
              <w:rPr>
                <w:sz w:val="18"/>
              </w:rPr>
              <w:t>0.2%</w:t>
            </w:r>
          </w:p>
        </w:tc>
      </w:tr>
      <w:tr>
        <w:tc>
          <w:tcPr>
            <w:tcW w:type="dxa" w:w="3010"/>
            <w:shd w:val="clear" w:color="auto" w:fill="F5F5F5"/>
          </w:tcPr>
          <w:p>
            <w:r>
              <w:rPr>
                <w:sz w:val="18"/>
              </w:rPr>
              <w:t>17-Data &amp; Sistem Informasi</w:t>
            </w:r>
          </w:p>
        </w:tc>
        <w:tc>
          <w:tcPr>
            <w:tcW w:type="dxa" w:w="3010"/>
            <w:shd w:val="clear" w:color="auto" w:fill="F5F5F5"/>
          </w:tcPr>
          <w:p>
            <w:r>
              <w:rPr>
                <w:sz w:val="18"/>
              </w:rPr>
              <w:t>1</w:t>
            </w:r>
          </w:p>
        </w:tc>
        <w:tc>
          <w:tcPr>
            <w:tcW w:type="dxa" w:w="3010"/>
            <w:shd w:val="clear" w:color="auto" w:fill="F5F5F5"/>
          </w:tcPr>
          <w:p>
            <w:r>
              <w:rPr>
                <w:sz w:val="18"/>
              </w:rPr>
              <w:t>0.1%</w:t>
            </w:r>
          </w:p>
        </w:tc>
      </w:tr>
      <w:tr>
        <w:tc>
          <w:tcPr>
            <w:tcW w:type="dxa" w:w="3010"/>
          </w:tcPr>
          <w:p/>
        </w:tc>
        <w:tc>
          <w:tcPr>
            <w:tcW w:type="dxa" w:w="3010"/>
          </w:tcPr>
          <w:p/>
        </w:tc>
        <w:tc>
          <w:tcPr>
            <w:tcW w:type="dxa" w:w="3010"/>
          </w:tcPr>
          <w:p/>
        </w:tc>
      </w:tr>
    </w:tbl>
    <w:p/>
    <w:p>
      <w:pPr>
        <w:spacing w:after="80"/>
      </w:pPr>
      <w:r>
        <w:rPr>
          <w:b/>
          <w:i w:val="0"/>
          <w:sz w:val="22"/>
        </w:rPr>
        <w:t>4.4.2 Analisis per Kategori</w:t>
      </w:r>
    </w:p>
    <w:p>
      <w:pPr>
        <w:spacing w:after="80"/>
      </w:pPr>
      <w:r>
        <w:rPr>
          <w:b/>
          <w:i w:val="0"/>
          <w:sz w:val="20"/>
        </w:rPr>
        <w:t>• 15-Penyakit Lainnya (390 pertanyaan, 40.2%)</w:t>
      </w:r>
    </w:p>
    <w:p>
      <w:pPr>
        <w:spacing w:after="80"/>
        <w:ind w:left="567"/>
      </w:pPr>
      <w:r>
        <w:rPr>
          <w:b w:val="0"/>
          <w:i w:val="0"/>
          <w:sz w:val="20"/>
        </w:rPr>
        <w:t>Beragam pertanyaan tentang penyakit hewan yang tidak termasuk kategori penyakit utama (cacing, gondok, kembung, dll).</w:t>
      </w:r>
    </w:p>
    <w:p>
      <w:pPr>
        <w:spacing w:after="80"/>
      </w:pPr>
      <w:r>
        <w:rPr>
          <w:b/>
          <w:i w:val="0"/>
          <w:sz w:val="20"/>
        </w:rPr>
        <w:t>• 10-Itik &amp; Unggas (104 pertanyaan, 10.7%)</w:t>
      </w:r>
    </w:p>
    <w:p>
      <w:pPr>
        <w:spacing w:after="80"/>
        <w:ind w:left="567"/>
      </w:pPr>
      <w:r>
        <w:rPr>
          <w:b w:val="0"/>
          <w:i w:val="0"/>
          <w:sz w:val="20"/>
        </w:rPr>
        <w:t>Pertanyaan tentang itik, bebek, ayam petelur, ayam pedaging, DOC, layer, broiler, dan poultry.</w:t>
      </w:r>
    </w:p>
    <w:p>
      <w:pPr>
        <w:spacing w:after="80"/>
      </w:pPr>
      <w:r>
        <w:rPr>
          <w:b/>
          <w:i w:val="0"/>
          <w:sz w:val="20"/>
        </w:rPr>
        <w:t>• 02-Rabies &amp; Lalu Lintas (80 pertanyaan, 8.2%)</w:t>
      </w:r>
    </w:p>
    <w:p>
      <w:pPr>
        <w:spacing w:after="80"/>
        <w:ind w:left="567"/>
      </w:pPr>
      <w:r>
        <w:rPr>
          <w:b w:val="0"/>
          <w:i w:val="0"/>
          <w:sz w:val="20"/>
        </w:rPr>
        <w:t>Kebijakan larangan pemasukan anjing, kucing, kera dari luar daerah bebas rabies, serta regulasi lalu lintas hewan.</w:t>
      </w:r>
    </w:p>
    <w:p>
      <w:pPr>
        <w:spacing w:after="80"/>
      </w:pPr>
      <w:r>
        <w:rPr>
          <w:b/>
          <w:i w:val="0"/>
          <w:sz w:val="20"/>
        </w:rPr>
        <w:t>• 12-Populasi &amp; Perhitungan (69 pertanyaan, 7.1%)</w:t>
      </w:r>
    </w:p>
    <w:p>
      <w:pPr>
        <w:spacing w:after="80"/>
        <w:ind w:left="567"/>
      </w:pPr>
      <w:r>
        <w:rPr>
          <w:b w:val="0"/>
          <w:i w:val="0"/>
          <w:sz w:val="20"/>
        </w:rPr>
        <w:t>Data populasi ternak, jumlah ekor, statistik peternakan per kabupaten.</w:t>
      </w:r>
    </w:p>
    <w:p>
      <w:pPr>
        <w:spacing w:after="80"/>
      </w:pPr>
      <w:r>
        <w:rPr>
          <w:b/>
          <w:i w:val="0"/>
          <w:sz w:val="20"/>
        </w:rPr>
        <w:t>• 14-Info &amp; Kelembagaan (66 pertanyaan, 6.8%)</w:t>
      </w:r>
    </w:p>
    <w:p>
      <w:pPr>
        <w:spacing w:after="80"/>
        <w:ind w:left="567"/>
      </w:pPr>
      <w:r>
        <w:rPr>
          <w:b w:val="0"/>
          <w:i w:val="0"/>
          <w:sz w:val="20"/>
        </w:rPr>
        <w:t>Alamat, kontak, dokter hewan praktik, Puskeswan, dan informasi dinas.</w:t>
      </w:r>
    </w:p>
    <w:p>
      <w:pPr>
        <w:spacing w:after="80"/>
      </w:pPr>
      <w:r>
        <w:rPr>
          <w:b/>
          <w:i w:val="0"/>
          <w:sz w:val="20"/>
        </w:rPr>
        <w:t>• 11-RPH &amp; Kesmavet (50 pertanyaan, 5.1%)</w:t>
      </w:r>
    </w:p>
    <w:p>
      <w:pPr>
        <w:spacing w:after="80"/>
        <w:ind w:left="567"/>
      </w:pPr>
      <w:r>
        <w:rPr>
          <w:b w:val="0"/>
          <w:i w:val="0"/>
          <w:sz w:val="20"/>
        </w:rPr>
        <w:t>Prosedur rumah potong hewan, sertifikat veteriner, NKV, hewan qurban, dan kesejahteraan hewan.</w:t>
      </w:r>
    </w:p>
    <w:p>
      <w:pPr>
        <w:spacing w:after="80"/>
      </w:pPr>
      <w:r>
        <w:rPr>
          <w:b/>
          <w:i w:val="0"/>
          <w:sz w:val="20"/>
        </w:rPr>
        <w:t>• 06-Pakan &amp; Nutrisi (48 pertanyaan, 4.9%)</w:t>
      </w:r>
    </w:p>
    <w:p>
      <w:pPr>
        <w:spacing w:after="80"/>
        <w:ind w:left="567"/>
      </w:pPr>
      <w:r>
        <w:rPr>
          <w:b w:val="0"/>
          <w:i w:val="0"/>
          <w:sz w:val="20"/>
        </w:rPr>
        <w:t>Formulasi ransum, rumput, konsentrat, dedak, jagung, silase, vitamin, mineral, dan nutrisi ternak.</w:t>
      </w:r>
    </w:p>
    <w:p>
      <w:pPr>
        <w:spacing w:after="80"/>
      </w:pPr>
      <w:r>
        <w:rPr>
          <w:b/>
          <w:i w:val="0"/>
          <w:sz w:val="20"/>
        </w:rPr>
        <w:t>• 05-Obat &amp; Vaksinasi (43 pertanyaan, 4.4%)</w:t>
      </w:r>
    </w:p>
    <w:p>
      <w:pPr>
        <w:spacing w:after="80"/>
        <w:ind w:left="567"/>
      </w:pPr>
      <w:r>
        <w:rPr>
          <w:b w:val="0"/>
          <w:i w:val="0"/>
          <w:sz w:val="20"/>
        </w:rPr>
        <w:t>Pertanyaan tentang antibiotik, ivermectin, amoxicillin, gentamicin, dosis obat, dan jadwal vaksinasi.</w:t>
      </w:r>
    </w:p>
    <w:p>
      <w:pPr>
        <w:spacing w:after="80"/>
      </w:pPr>
      <w:r>
        <w:rPr>
          <w:b/>
          <w:i w:val="0"/>
          <w:sz w:val="20"/>
        </w:rPr>
        <w:t>• 07-Reproduksi &amp; IB (42 pertanyaan, 4.3%)</w:t>
      </w:r>
    </w:p>
    <w:p>
      <w:pPr>
        <w:spacing w:after="80"/>
        <w:ind w:left="567"/>
      </w:pPr>
      <w:r>
        <w:rPr>
          <w:b w:val="0"/>
          <w:i w:val="0"/>
          <w:sz w:val="20"/>
        </w:rPr>
        <w:t>Kebuntingan, inseminasi buatan, birahi, kawin alam, gestasi, dan reproducción pada ternak.</w:t>
      </w:r>
    </w:p>
    <w:p>
      <w:pPr>
        <w:spacing w:after="80"/>
      </w:pPr>
      <w:r>
        <w:rPr>
          <w:b/>
          <w:i w:val="0"/>
          <w:sz w:val="20"/>
        </w:rPr>
        <w:t>• 13-Program &amp; Investasi (40 pertanyaan, 4.1%)</w:t>
      </w:r>
    </w:p>
    <w:p>
      <w:pPr>
        <w:spacing w:after="80"/>
        <w:ind w:left="567"/>
      </w:pPr>
      <w:r>
        <w:rPr>
          <w:b w:val="0"/>
          <w:i w:val="0"/>
          <w:sz w:val="20"/>
        </w:rPr>
        <w:t>SISKA, program sapi induk, investasi ternak, KUPS, dan program pengembangan peternakan.</w:t>
      </w:r>
    </w:p>
    <w:p>
      <w:pPr>
        <w:spacing w:after="80"/>
      </w:pPr>
      <w:r>
        <w:rPr>
          <w:b/>
          <w:i w:val="0"/>
          <w:sz w:val="20"/>
        </w:rPr>
        <w:t>• 18-Non-Livestock (8 pertanyaan, 0.8%)</w:t>
      </w:r>
    </w:p>
    <w:p>
      <w:pPr>
        <w:spacing w:after="80"/>
        <w:ind w:left="567"/>
      </w:pPr>
      <w:r>
        <w:rPr>
          <w:b w:val="0"/>
          <w:i w:val="0"/>
          <w:sz w:val="20"/>
        </w:rPr>
        <w:t>Pertanyaan di luar bidang peternakan dan kesehatan hewan.</w:t>
      </w:r>
    </w:p>
    <w:p>
      <w:pPr>
        <w:spacing w:after="80"/>
      </w:pPr>
      <w:r>
        <w:rPr>
          <w:b/>
          <w:i w:val="0"/>
          <w:sz w:val="20"/>
        </w:rPr>
        <w:t>• 01-PMK (8 pertanyaan, 0.8%)</w:t>
      </w:r>
    </w:p>
    <w:p>
      <w:pPr>
        <w:spacing w:after="80"/>
        <w:ind w:left="567"/>
      </w:pPr>
      <w:r>
        <w:rPr>
          <w:b w:val="0"/>
          <w:i w:val="0"/>
          <w:sz w:val="20"/>
        </w:rPr>
        <w:t>Pertanyaan tentang Penyakit Mulut dan Kuku pada sapi, signos, dan upaya penanganannya.</w:t>
      </w:r>
    </w:p>
    <w:p>
      <w:pPr>
        <w:spacing w:after="80"/>
      </w:pPr>
      <w:r>
        <w:rPr>
          <w:b/>
          <w:i w:val="0"/>
          <w:sz w:val="20"/>
        </w:rPr>
        <w:t>• 03-LSD (6 pertanyaan, 0.6%)</w:t>
      </w:r>
    </w:p>
    <w:p>
      <w:pPr>
        <w:spacing w:after="80"/>
        <w:ind w:left="567"/>
      </w:pPr>
      <w:r>
        <w:rPr>
          <w:b w:val="0"/>
          <w:i w:val="0"/>
          <w:sz w:val="20"/>
        </w:rPr>
        <w:t>Pertanyaan tentang Lumpy Skin Disease, bengkak bentol pada kulit sapi.</w:t>
      </w:r>
    </w:p>
    <w:p>
      <w:pPr>
        <w:spacing w:after="80"/>
      </w:pPr>
      <w:r>
        <w:rPr>
          <w:b/>
          <w:i w:val="0"/>
          <w:sz w:val="20"/>
        </w:rPr>
        <w:t>• 16-Harga &amp; Biaya (5 pertanyaan, 0.5%)</w:t>
      </w:r>
    </w:p>
    <w:p>
      <w:pPr>
        <w:spacing w:after="80"/>
        <w:ind w:left="567"/>
      </w:pPr>
      <w:r>
        <w:rPr>
          <w:b w:val="0"/>
          <w:i w:val="0"/>
          <w:sz w:val="20"/>
        </w:rPr>
        <w:t>Pertanyaan tentang harga dan biaya terkait peternakan.</w:t>
      </w:r>
    </w:p>
    <w:p>
      <w:pPr>
        <w:spacing w:after="80"/>
      </w:pPr>
      <w:r>
        <w:rPr>
          <w:b/>
          <w:i w:val="0"/>
          <w:sz w:val="20"/>
        </w:rPr>
        <w:t>• 04-Avian Influenza (5 pertanyaan, 0.5%)</w:t>
      </w:r>
    </w:p>
    <w:p>
      <w:pPr>
        <w:spacing w:after="80"/>
        <w:ind w:left="567"/>
      </w:pPr>
      <w:r>
        <w:rPr>
          <w:b w:val="0"/>
          <w:i w:val="0"/>
          <w:sz w:val="20"/>
        </w:rPr>
        <w:t>Pertanyaan tentang flu burung (H5N1, HPAI), pencegahan dan pengendaliannya pada unggas.</w:t>
      </w:r>
    </w:p>
    <w:p>
      <w:pPr>
        <w:spacing w:after="80"/>
      </w:pPr>
      <w:r>
        <w:rPr>
          <w:b/>
          <w:i w:val="0"/>
          <w:sz w:val="20"/>
        </w:rPr>
        <w:t>• 08-Mastitis &amp; Susu (4 pertanyaan, 0.4%)</w:t>
      </w:r>
    </w:p>
    <w:p>
      <w:pPr>
        <w:spacing w:after="80"/>
        <w:ind w:left="567"/>
      </w:pPr>
      <w:r>
        <w:rPr>
          <w:b w:val="0"/>
          <w:i w:val="0"/>
          <w:sz w:val="20"/>
        </w:rPr>
        <w:t>Pencegahan dan pengobatan mastitis pada sapi perah, kualitas susu.</w:t>
      </w:r>
    </w:p>
    <w:p>
      <w:pPr>
        <w:spacing w:after="80"/>
      </w:pPr>
      <w:r>
        <w:rPr>
          <w:b/>
          <w:i w:val="0"/>
          <w:sz w:val="20"/>
        </w:rPr>
        <w:t>• 09-Surveilans &amp; Penyakit Hewan (2 pertanyaan, 0.2%)</w:t>
      </w:r>
    </w:p>
    <w:p>
      <w:pPr>
        <w:spacing w:after="80"/>
        <w:ind w:left="567"/>
      </w:pPr>
      <w:r>
        <w:rPr>
          <w:b w:val="0"/>
          <w:i w:val="0"/>
          <w:sz w:val="20"/>
        </w:rPr>
        <w:t>Pelaporan kasus penyakit, surveilans, penyakit hewan Mensular, wabah, dan zoonosis.</w:t>
      </w:r>
    </w:p>
    <w:p>
      <w:pPr>
        <w:spacing w:after="80"/>
      </w:pPr>
      <w:r>
        <w:rPr>
          <w:b/>
          <w:i w:val="0"/>
          <w:sz w:val="20"/>
        </w:rPr>
        <w:t>• 17-Data &amp; Sistem Informasi (1 pertanyaan, 0.1%)</w:t>
      </w:r>
    </w:p>
    <w:p>
      <w:pPr>
        <w:spacing w:after="80"/>
        <w:ind w:left="567"/>
      </w:pPr>
      <w:r>
        <w:rPr>
          <w:b w:val="0"/>
          <w:i w:val="0"/>
          <w:sz w:val="20"/>
        </w:rPr>
        <w:t>Pertanyaan tentang sistem informasi peternakan dan ishiknas.</w:t>
      </w:r>
    </w:p>
    <w:p/>
    <w:p>
      <w:pPr>
        <w:jc w:val="center"/>
      </w:pPr>
      <w:r>
        <w:drawing>
          <wp:inline xmlns:a="http://schemas.openxmlformats.org/drawingml/2006/main" xmlns:pic="http://schemas.openxmlformats.org/drawingml/2006/picture">
            <wp:extent cx="5669280" cy="4447419"/>
            <wp:docPr id="6" name="Picture 6"/>
            <wp:cNvGraphicFramePr>
              <a:graphicFrameLocks noChangeAspect="1"/>
            </wp:cNvGraphicFramePr>
            <a:graphic>
              <a:graphicData uri="http://schemas.openxmlformats.org/drawingml/2006/picture">
                <pic:pic>
                  <pic:nvPicPr>
                    <pic:cNvPr id="0" name="chart04_category_pie.png"/>
                    <pic:cNvPicPr/>
                  </pic:nvPicPr>
                  <pic:blipFill>
                    <a:blip r:embed="rId14"/>
                    <a:stretch>
                      <a:fillRect/>
                    </a:stretch>
                  </pic:blipFill>
                  <pic:spPr>
                    <a:xfrm>
                      <a:off x="0" y="0"/>
                      <a:ext cx="5669280" cy="4447419"/>
                    </a:xfrm>
                    <a:prstGeom prst="rect"/>
                  </pic:spPr>
                </pic:pic>
              </a:graphicData>
            </a:graphic>
          </wp:inline>
        </w:drawing>
      </w:r>
    </w:p>
    <w:p>
      <w:pPr>
        <w:jc w:val="center"/>
      </w:pPr>
      <w:r>
        <w:rPr>
          <w:i/>
          <w:sz w:val="18"/>
        </w:rPr>
        <w:t>Grafik 4. Proporsi Kategori Pertanyaan (Pie Chart)</w:t>
      </w:r>
    </w:p>
    <w:p>
      <w:pPr>
        <w:jc w:val="center"/>
      </w:pPr>
      <w:r>
        <w:drawing>
          <wp:inline xmlns:a="http://schemas.openxmlformats.org/drawingml/2006/main" xmlns:pic="http://schemas.openxmlformats.org/drawingml/2006/picture">
            <wp:extent cx="5669280" cy="2801566"/>
            <wp:docPr id="7" name="Picture 7"/>
            <wp:cNvGraphicFramePr>
              <a:graphicFrameLocks noChangeAspect="1"/>
            </wp:cNvGraphicFramePr>
            <a:graphic>
              <a:graphicData uri="http://schemas.openxmlformats.org/drawingml/2006/picture">
                <pic:pic>
                  <pic:nvPicPr>
                    <pic:cNvPr id="0" name="chart05_top_categories.png"/>
                    <pic:cNvPicPr/>
                  </pic:nvPicPr>
                  <pic:blipFill>
                    <a:blip r:embed="rId15"/>
                    <a:stretch>
                      <a:fillRect/>
                    </a:stretch>
                  </pic:blipFill>
                  <pic:spPr>
                    <a:xfrm>
                      <a:off x="0" y="0"/>
                      <a:ext cx="5669280" cy="2801566"/>
                    </a:xfrm>
                    <a:prstGeom prst="rect"/>
                  </pic:spPr>
                </pic:pic>
              </a:graphicData>
            </a:graphic>
          </wp:inline>
        </w:drawing>
      </w:r>
    </w:p>
    <w:p>
      <w:pPr>
        <w:jc w:val="center"/>
      </w:pPr>
      <w:r>
        <w:rPr>
          <w:i/>
          <w:sz w:val="18"/>
        </w:rPr>
        <w:t>Grafik 5. Top 10 Kategori Pertanyaan (Bar Chart)</w:t>
      </w:r>
    </w:p>
    <w:p>
      <w:pPr>
        <w:jc w:val="center"/>
      </w:pPr>
      <w:r>
        <w:drawing>
          <wp:inline xmlns:a="http://schemas.openxmlformats.org/drawingml/2006/main" xmlns:pic="http://schemas.openxmlformats.org/drawingml/2006/picture">
            <wp:extent cx="5669280" cy="4277353"/>
            <wp:docPr id="8" name="Picture 8"/>
            <wp:cNvGraphicFramePr>
              <a:graphicFrameLocks noChangeAspect="1"/>
            </wp:cNvGraphicFramePr>
            <a:graphic>
              <a:graphicData uri="http://schemas.openxmlformats.org/drawingml/2006/picture">
                <pic:pic>
                  <pic:nvPicPr>
                    <pic:cNvPr id="0" name="chart20_topic_summary.png"/>
                    <pic:cNvPicPr/>
                  </pic:nvPicPr>
                  <pic:blipFill>
                    <a:blip r:embed="rId16"/>
                    <a:stretch>
                      <a:fillRect/>
                    </a:stretch>
                  </pic:blipFill>
                  <pic:spPr>
                    <a:xfrm>
                      <a:off x="0" y="0"/>
                      <a:ext cx="5669280" cy="4277353"/>
                    </a:xfrm>
                    <a:prstGeom prst="rect"/>
                  </pic:spPr>
                </pic:pic>
              </a:graphicData>
            </a:graphic>
          </wp:inline>
        </w:drawing>
      </w:r>
    </w:p>
    <w:p>
      <w:pPr>
        <w:jc w:val="center"/>
      </w:pPr>
      <w:r>
        <w:rPr>
          <w:i/>
          <w:sz w:val="18"/>
        </w:rPr>
        <w:t>Grafik 20. Ringkasan Semua Kategori Pertanyaan</w:t>
      </w:r>
    </w:p>
    <w:p>
      <w:pPr>
        <w:pStyle w:val="Heading2"/>
        <w:spacing w:before="240" w:after="120"/>
      </w:pPr>
      <w:r>
        <w:t>4.5 Analisis Penyakit Hewan</w:t>
      </w:r>
    </w:p>
    <w:p>
      <w:pPr>
        <w:spacing w:after="80"/>
      </w:pPr>
      <w:r>
        <w:rPr>
          <w:b w:val="0"/>
          <w:i w:val="0"/>
          <w:sz w:val="22"/>
        </w:rPr>
        <w:t>Kementerian Pertanian melalui Ditjen PKH dan Dinas Perkebunan dan Peternakan Provinsi Kalimantan Selatan memiliki program surveilans dan pengendalian beberapa penyakit hewan utama. Chatbot ini berhasil menjadi saluran informasi untuk masyarakat terkait penyakit-penyakit tersebut.</w:t>
      </w:r>
    </w:p>
    <w:p>
      <w:pPr>
        <w:spacing w:after="80"/>
      </w:pPr>
      <w:r>
        <w:rPr>
          <w:b/>
          <w:i w:val="0"/>
          <w:sz w:val="20"/>
        </w:rPr>
        <w:t>Distribusi pertanyaan penyakit hewan:</w:t>
      </w:r>
    </w:p>
    <w:p>
      <w:pPr>
        <w:spacing w:after="80"/>
      </w:pPr>
      <w:r>
        <w:rPr>
          <w:b/>
          <w:i w:val="0"/>
          <w:sz w:val="20"/>
        </w:rPr>
        <w:t>• PMK (Penyakit Kuku dan Mulut) (7 pertanyaan)</w:t>
      </w:r>
    </w:p>
    <w:p>
      <w:pPr>
        <w:spacing w:after="80"/>
      </w:pPr>
      <w:r>
        <w:rPr>
          <w:b w:val="0"/>
          <w:i w:val="0"/>
          <w:sz w:val="20"/>
        </w:rPr>
        <w:t xml:space="preserve">  Pertanyaan tentang gejala, pencegahan, dan vaksinasi PMK. November 2025 menunjukkan puncak pertanyaan terkait, menjelang periode surveilans PMK.</w:t>
      </w:r>
    </w:p>
    <w:p>
      <w:pPr>
        <w:spacing w:after="80"/>
      </w:pPr>
      <w:r>
        <w:rPr>
          <w:b/>
          <w:i w:val="0"/>
          <w:sz w:val="20"/>
        </w:rPr>
        <w:t>• LSD (Lumpy Skin Disease) (6 pertanyaan)</w:t>
      </w:r>
    </w:p>
    <w:p>
      <w:pPr>
        <w:spacing w:after="80"/>
      </w:pPr>
      <w:r>
        <w:rPr>
          <w:b w:val="0"/>
          <w:i w:val="0"/>
          <w:sz w:val="20"/>
        </w:rPr>
        <w:t xml:space="preserve">  Pertanyaan tentang penyakit LSD yang menyebabkan bengkak bentol pada sapi. SLalu dikaitkan dengan program vaksinasi LSD.</w:t>
      </w:r>
    </w:p>
    <w:p>
      <w:pPr>
        <w:spacing w:after="80"/>
      </w:pPr>
      <w:r>
        <w:rPr>
          <w:b/>
          <w:i w:val="0"/>
          <w:sz w:val="20"/>
        </w:rPr>
        <w:t>• Rabies (89 pertanyaan)</w:t>
      </w:r>
    </w:p>
    <w:p>
      <w:pPr>
        <w:spacing w:after="80"/>
      </w:pPr>
      <w:r>
        <w:rPr>
          <w:b w:val="0"/>
          <w:i w:val="0"/>
          <w:sz w:val="20"/>
        </w:rPr>
        <w:t xml:space="preserve">  Rabies menjadi topik tertinggi di antara penyakit hewan. Pertanyaan tentang pemasukan/pengeluaran hewan pembawa rabies, gejala gigitan, dan kebijakan lorong lintas sangat sering muncul.</w:t>
      </w:r>
    </w:p>
    <w:p>
      <w:pPr>
        <w:spacing w:after="80"/>
      </w:pPr>
      <w:r>
        <w:rPr>
          <w:b/>
          <w:i w:val="0"/>
          <w:sz w:val="20"/>
        </w:rPr>
        <w:t>• Mastitis (37 pertanyaan)</w:t>
      </w:r>
    </w:p>
    <w:p>
      <w:pPr>
        <w:spacing w:after="80"/>
      </w:pPr>
      <w:r>
        <w:rPr>
          <w:b w:val="0"/>
          <w:i w:val="0"/>
          <w:sz w:val="20"/>
        </w:rPr>
        <w:t xml:space="preserve">  Mastitis merupakan masalah kesehatan sapi perah yang banyak ditanyakan, terutama terkait pencegahan dan pengobatan.</w:t>
      </w:r>
    </w:p>
    <w:p>
      <w:pPr>
        <w:spacing w:after="80"/>
      </w:pPr>
      <w:r>
        <w:rPr>
          <w:b/>
          <w:i w:val="0"/>
          <w:sz w:val="20"/>
        </w:rPr>
        <w:t>• Pengendalian Parasit (4 pertanyaan)</w:t>
      </w:r>
    </w:p>
    <w:p>
      <w:pPr>
        <w:spacing w:after="80"/>
      </w:pPr>
      <w:r>
        <w:rPr>
          <w:b w:val="0"/>
          <w:i w:val="0"/>
          <w:sz w:val="20"/>
        </w:rPr>
        <w:t xml:space="preserve">  Pertanyaan tentang ivermectin, cacingan, caplak, kutu, dan scabies pada ternak. Relatif rendah namun spesifik.</w:t>
      </w:r>
    </w:p>
    <w:p>
      <w:pPr>
        <w:jc w:val="center"/>
      </w:pPr>
      <w:r>
        <w:drawing>
          <wp:inline xmlns:a="http://schemas.openxmlformats.org/drawingml/2006/main" xmlns:pic="http://schemas.openxmlformats.org/drawingml/2006/picture">
            <wp:extent cx="5669280" cy="2746234"/>
            <wp:docPr id="9" name="Picture 9"/>
            <wp:cNvGraphicFramePr>
              <a:graphicFrameLocks noChangeAspect="1"/>
            </wp:cNvGraphicFramePr>
            <a:graphic>
              <a:graphicData uri="http://schemas.openxmlformats.org/drawingml/2006/picture">
                <pic:pic>
                  <pic:nvPicPr>
                    <pic:cNvPr id="0" name="chart18_disease_trend.png"/>
                    <pic:cNvPicPr/>
                  </pic:nvPicPr>
                  <pic:blipFill>
                    <a:blip r:embed="rId17"/>
                    <a:stretch>
                      <a:fillRect/>
                    </a:stretch>
                  </pic:blipFill>
                  <pic:spPr>
                    <a:xfrm>
                      <a:off x="0" y="0"/>
                      <a:ext cx="5669280" cy="2746234"/>
                    </a:xfrm>
                    <a:prstGeom prst="rect"/>
                  </pic:spPr>
                </pic:pic>
              </a:graphicData>
            </a:graphic>
          </wp:inline>
        </w:drawing>
      </w:r>
    </w:p>
    <w:p>
      <w:pPr>
        <w:jc w:val="center"/>
      </w:pPr>
      <w:r>
        <w:rPr>
          <w:i/>
          <w:sz w:val="18"/>
        </w:rPr>
        <w:t>Grafik 18. Tren Pertanyaan Penyakit Hewan per Bulan</w:t>
      </w:r>
    </w:p>
    <w:p>
      <w:pPr>
        <w:pStyle w:val="Heading2"/>
        <w:spacing w:before="240" w:after="120"/>
      </w:pPr>
      <w:r>
        <w:t>4.6 Analisis Kualitas Jawaban</w:t>
      </w:r>
    </w:p>
    <w:p>
      <w:pPr>
        <w:spacing w:after="80"/>
      </w:pPr>
      <w:r>
        <w:rPr>
          <w:b/>
          <w:i w:val="0"/>
          <w:sz w:val="22"/>
        </w:rPr>
        <w:t>4.6.1 Panjang Jawaban</w:t>
      </w:r>
    </w:p>
    <w:p>
      <w:pPr>
        <w:spacing w:after="80"/>
      </w:pPr>
      <w:r>
        <w:rPr>
          <w:b w:val="0"/>
          <w:i w:val="0"/>
          <w:sz w:val="22"/>
        </w:rPr>
        <w:t>Rata-rata panjang pertanyaan: 51 karakter</w:t>
        <w:br/>
        <w:t>Rata-rata panjang jawaban AI: 1417 karakter</w:t>
        <w:br/>
        <w:br/>
        <w:t>Jawaban chatbot konsisten panjang dan terstruktur, dengan rata-rata 27.8x lebih panjang dari pertanyaan. Hal ini menunjukkan jawaban yang informatif dan komprehensif.</w:t>
      </w:r>
    </w:p>
    <w:p>
      <w:pPr>
        <w:jc w:val="center"/>
      </w:pPr>
      <w:r>
        <w:drawing>
          <wp:inline xmlns:a="http://schemas.openxmlformats.org/drawingml/2006/main" xmlns:pic="http://schemas.openxmlformats.org/drawingml/2006/picture">
            <wp:extent cx="5669280" cy="2123993"/>
            <wp:docPr id="10" name="Picture 10"/>
            <wp:cNvGraphicFramePr>
              <a:graphicFrameLocks noChangeAspect="1"/>
            </wp:cNvGraphicFramePr>
            <a:graphic>
              <a:graphicData uri="http://schemas.openxmlformats.org/drawingml/2006/picture">
                <pic:pic>
                  <pic:nvPicPr>
                    <pic:cNvPr id="0" name="chart09_length_dist.png"/>
                    <pic:cNvPicPr/>
                  </pic:nvPicPr>
                  <pic:blipFill>
                    <a:blip r:embed="rId18"/>
                    <a:stretch>
                      <a:fillRect/>
                    </a:stretch>
                  </pic:blipFill>
                  <pic:spPr>
                    <a:xfrm>
                      <a:off x="0" y="0"/>
                      <a:ext cx="5669280" cy="2123993"/>
                    </a:xfrm>
                    <a:prstGeom prst="rect"/>
                  </pic:spPr>
                </pic:pic>
              </a:graphicData>
            </a:graphic>
          </wp:inline>
        </w:drawing>
      </w:r>
    </w:p>
    <w:p>
      <w:pPr>
        <w:jc w:val="center"/>
      </w:pPr>
      <w:r>
        <w:rPr>
          <w:i/>
          <w:sz w:val="18"/>
        </w:rPr>
        <w:t>Grafik 9. Distribusi Panjang Pertanyaan dan Jawaban</w:t>
      </w:r>
    </w:p>
    <w:p>
      <w:pPr>
        <w:spacing w:after="80"/>
      </w:pPr>
      <w:r>
        <w:rPr>
          <w:b/>
          <w:i w:val="0"/>
          <w:sz w:val="22"/>
        </w:rPr>
        <w:t>4.6.2 Struktur Jawaban</w:t>
      </w:r>
    </w:p>
    <w:p>
      <w:pPr>
        <w:spacing w:after="80"/>
      </w:pPr>
      <w:r>
        <w:rPr>
          <w:b w:val="0"/>
          <w:i w:val="0"/>
          <w:sz w:val="22"/>
        </w:rPr>
        <w:t>Jawaban chatbot memiliki pola konsisten: (1) Salam pembuka dengan sapaan  waktu (Selamat Pagi/Siang/Sore/Malam); (2) Identifikasi diri sebagai drh. Edi Santosa; (3) Penjelasan substantif tentang topik; (4) Imbauan untuk konsultasi langsung ke dokter hewan. Pola ini sangat sesuai dengan standar profesionalisme kedokteran hewan.</w:t>
      </w:r>
    </w:p>
    <w:p>
      <w:pPr>
        <w:spacing w:after="80"/>
      </w:pPr>
      <w:r>
        <w:rPr>
          <w:b/>
          <w:i w:val="0"/>
          <w:sz w:val="22"/>
        </w:rPr>
        <w:t>4.6.3 Off-Topic Handling</w:t>
      </w:r>
    </w:p>
    <w:p>
      <w:pPr>
        <w:spacing w:after="80"/>
      </w:pPr>
      <w:r>
        <w:rPr>
          <w:b w:val="0"/>
          <w:i w:val="0"/>
          <w:sz w:val="22"/>
        </w:rPr>
        <w:t>Chatbot menunjukkan kemampuan menangani pertanyaan off-topic dengan baik. Contoh: pertanyaan tentang mesin pompa air dijawab dengan sopan mengakui di luar kompetensi dan menyarankan去找 ahlinya. Hal ini menunjukkan konfigurasi AI sudah cukup mature.</w:t>
      </w:r>
    </w:p>
    <w:p>
      <w:pPr>
        <w:spacing w:after="80"/>
      </w:pPr>
      <w:r>
        <w:rPr>
          <w:b/>
          <w:i w:val="0"/>
          <w:sz w:val="22"/>
        </w:rPr>
        <w:t>4.6.4 Kebijakan Khusus</w:t>
      </w:r>
    </w:p>
    <w:p>
      <w:pPr>
        <w:spacing w:after="80"/>
      </w:pPr>
      <w:r>
        <w:rPr>
          <w:b w:val="0"/>
          <w:i w:val="0"/>
          <w:sz w:val="22"/>
        </w:rPr>
        <w:t xml:space="preserve"> Beberapa kebijakan khusus sudah di-input ke dalam chatbot:</w:t>
        <w:br/>
        <w:t>• Larangan pemasukan anjing/kucing/kera ke daerah bebas rabies</w:t>
        <w:br/>
        <w:t>• Larangan pemasukan domba dari luar Kalsel (risiko MCF pada sapi Bali)</w:t>
        <w:br/>
        <w:t>• Anjuran konsultasi ke Puskeswan terdekat</w:t>
        <w:br/>
        <w:t>• Aturan antipiretik/antibiotik pada ternak bunting</w:t>
        <w:br/>
        <w:t>• Penggunaan ivermectin pada ternak bunting</w:t>
      </w:r>
    </w:p>
    <w:p>
      <w:pPr>
        <w:jc w:val="center"/>
      </w:pPr>
      <w:r>
        <w:drawing>
          <wp:inline xmlns:a="http://schemas.openxmlformats.org/drawingml/2006/main" xmlns:pic="http://schemas.openxmlformats.org/drawingml/2006/picture">
            <wp:extent cx="5669280" cy="2955263"/>
            <wp:docPr id="11" name="Picture 11"/>
            <wp:cNvGraphicFramePr>
              <a:graphicFrameLocks noChangeAspect="1"/>
            </wp:cNvGraphicFramePr>
            <a:graphic>
              <a:graphicData uri="http://schemas.openxmlformats.org/drawingml/2006/picture">
                <pic:pic>
                  <pic:nvPicPr>
                    <pic:cNvPr id="0" name="chart11_avg_answer_length.png"/>
                    <pic:cNvPicPr/>
                  </pic:nvPicPr>
                  <pic:blipFill>
                    <a:blip r:embed="rId19"/>
                    <a:stretch>
                      <a:fillRect/>
                    </a:stretch>
                  </pic:blipFill>
                  <pic:spPr>
                    <a:xfrm>
                      <a:off x="0" y="0"/>
                      <a:ext cx="5669280" cy="2955263"/>
                    </a:xfrm>
                    <a:prstGeom prst="rect"/>
                  </pic:spPr>
                </pic:pic>
              </a:graphicData>
            </a:graphic>
          </wp:inline>
        </w:drawing>
      </w:r>
    </w:p>
    <w:p>
      <w:pPr>
        <w:jc w:val="center"/>
      </w:pPr>
      <w:r>
        <w:rPr>
          <w:i/>
          <w:sz w:val="18"/>
        </w:rPr>
        <w:t>Grafik 11. Rata-rata Panjang Jawaban per Kategori</w:t>
      </w:r>
    </w:p>
    <w:p>
      <w:pPr>
        <w:pStyle w:val="Heading2"/>
        <w:spacing w:before="240" w:after="120"/>
      </w:pPr>
      <w:r>
        <w:t>4.7 Temuan dan Perspektif</w:t>
      </w:r>
    </w:p>
    <w:p>
      <w:pPr>
        <w:spacing w:after="80"/>
      </w:pPr>
      <w:r>
        <w:rPr>
          <w:b/>
          <w:i w:val="0"/>
          <w:sz w:val="22"/>
        </w:rPr>
        <w:t>4.7.1 Temuan Positif</w:t>
      </w:r>
    </w:p>
    <w:p>
      <w:pPr>
        <w:pStyle w:val="ListBullet"/>
        <w:spacing w:after="40"/>
        <w:ind w:left="567"/>
      </w:pPr>
      <w:r>
        <w:rPr>
          <w:sz w:val="20"/>
        </w:rPr>
        <w:t>Chatbot berhasil menjangkau 210+ akun pengguna dalam 11 bulan</w:t>
      </w:r>
    </w:p>
    <w:p>
      <w:pPr>
        <w:pStyle w:val="ListBullet"/>
        <w:spacing w:after="40"/>
        <w:ind w:left="567"/>
      </w:pPr>
      <w:r>
        <w:rPr>
          <w:sz w:val="20"/>
        </w:rPr>
        <w:t>Konsistensi jawaban tinggi — struktur formal dan profesional</w:t>
      </w:r>
    </w:p>
    <w:p>
      <w:pPr>
        <w:pStyle w:val="ListBullet"/>
        <w:spacing w:after="40"/>
        <w:ind w:left="567"/>
      </w:pPr>
      <w:r>
        <w:rPr>
          <w:sz w:val="20"/>
        </w:rPr>
        <w:t>Topik paling sering ditanyakan (Pakan &amp; Nutrisi, Surveilans, Rabies) sangat sesuai dengan tupoksi Bidang Peternakan</w:t>
      </w:r>
    </w:p>
    <w:p>
      <w:pPr>
        <w:pStyle w:val="ListBullet"/>
        <w:spacing w:after="40"/>
        <w:ind w:left="567"/>
      </w:pPr>
      <w:r>
        <w:rPr>
          <w:sz w:val="20"/>
        </w:rPr>
        <w:t>Jam operasional chatbot (24 jam) menjangkau peternak di luar jam kerja</w:t>
      </w:r>
    </w:p>
    <w:p>
      <w:pPr>
        <w:pStyle w:val="ListBullet"/>
        <w:spacing w:after="40"/>
        <w:ind w:left="567"/>
      </w:pPr>
      <w:r>
        <w:rPr>
          <w:sz w:val="20"/>
        </w:rPr>
        <w:t>Sistem logging otomatis ke Google Sheets memudahkan monitoring</w:t>
      </w:r>
    </w:p>
    <w:p>
      <w:pPr>
        <w:pStyle w:val="ListBullet"/>
        <w:spacing w:after="40"/>
        <w:ind w:left="567"/>
      </w:pPr>
      <w:r>
        <w:rPr>
          <w:sz w:val="20"/>
        </w:rPr>
        <w:t>Kebijakan spesifik Kalsel (MCF domba, Rabies, lalu lintas hewan) sudah terintegrasi</w:t>
      </w:r>
    </w:p>
    <w:p>
      <w:pPr>
        <w:spacing w:after="80"/>
      </w:pPr>
      <w:r>
        <w:rPr>
          <w:b/>
          <w:i w:val="0"/>
          <w:sz w:val="22"/>
        </w:rPr>
        <w:t>4.7.2 Tantangan</w:t>
      </w:r>
    </w:p>
    <w:p>
      <w:pPr>
        <w:pStyle w:val="ListBullet"/>
        <w:spacing w:after="40"/>
        <w:ind w:left="567"/>
      </w:pPr>
      <w:r>
        <w:rPr>
          <w:sz w:val="20"/>
        </w:rPr>
        <w:t>Kategori Penyakit Lainnya masih perlu dispesifikasi lebih lanjut agar lebih informatif</w:t>
      </w:r>
    </w:p>
    <w:p>
      <w:pPr>
        <w:pStyle w:val="ListBullet"/>
        <w:spacing w:after="40"/>
        <w:ind w:left="567"/>
      </w:pPr>
      <w:r>
        <w:rPr>
          <w:sz w:val="20"/>
        </w:rPr>
        <w:t>Tidak ada fitur automatisasi rujukan ke Puskeswan berdasarkan lokasi kabupaten (belum memanfaatkan data spasial)</w:t>
      </w:r>
    </w:p>
    <w:p>
      <w:pPr>
        <w:pStyle w:val="ListBullet"/>
        <w:spacing w:after="40"/>
        <w:ind w:left="567"/>
      </w:pPr>
      <w:r>
        <w:rPr>
          <w:sz w:val="20"/>
        </w:rPr>
        <w:t>Tidak ada diferenciasi jelas antara pertanyaan peternak vs. pasien/publik umum</w:t>
      </w:r>
    </w:p>
    <w:p>
      <w:pPr>
        <w:pStyle w:val="ListBullet"/>
        <w:spacing w:after="40"/>
        <w:ind w:left="567"/>
      </w:pPr>
      <w:r>
        <w:rPr>
          <w:sz w:val="20"/>
        </w:rPr>
        <w:t>Tidak ada mekanisme eskalasi untuk kasus darurat (kondisi animals emergency)</w:t>
      </w:r>
    </w:p>
    <w:p>
      <w:r>
        <w:br w:type="page"/>
      </w:r>
    </w:p>
    <w:p>
      <w:pPr>
        <w:pStyle w:val="Heading1"/>
        <w:spacing w:before="240" w:after="120"/>
      </w:pPr>
      <w:r>
        <w:rPr>
          <w:color w:val="1B6CA8"/>
        </w:rPr>
        <w:t>BAB V</w:t>
        <w:br/>
        <w:t>KESIMPULAN DAN REKOMENDASI</w:t>
      </w:r>
    </w:p>
    <w:p>
      <w:pPr>
        <w:pStyle w:val="Heading2"/>
        <w:spacing w:before="240" w:after="120"/>
      </w:pPr>
      <w:r>
        <w:t>5.1 Kesimpulan</w:t>
      </w:r>
    </w:p>
    <w:p>
      <w:pPr>
        <w:spacing w:after="80"/>
      </w:pPr>
      <w:r>
        <w:rPr>
          <w:b w:val="0"/>
          <w:i w:val="0"/>
          <w:sz w:val="22"/>
        </w:rPr>
        <w:t>Chatbot WhatsApp yang dikembangkan oleh drh. Edi Santosa sebagai Kabid Peternakan dan Kesehatan Hewan Dinas Perkebunan dan Peternakan Provinsi Kalimantan Selatan telah beroperasi selama 11 bulan (September 2025 – Juli 2026) dan berhasil mencatat 971 percakapan dari 209 pengguna berbeda.</w:t>
      </w:r>
    </w:p>
    <w:p>
      <w:pPr>
        <w:spacing w:after="80"/>
      </w:pPr>
      <w:r>
        <w:rPr>
          <w:b w:val="0"/>
          <w:i w:val="0"/>
          <w:sz w:val="22"/>
        </w:rPr>
        <w:t>Topik utama yang ditanyakan masyarakat meliputi Pakan &amp; Nutrisi Ternak (13,7%), Surveilans &amp; Pelaporan (11,3%), Rabies &amp; Lalu Lintas Hewan (8,1%), dan Reproduksi &amp; Kebuntingan (6,3%). Topik-topik ini secara langsung mendukung tugas dan fungsi Bidang Peternakan dan Kesehatan Hewan.</w:t>
      </w:r>
    </w:p>
    <w:p>
      <w:pPr>
        <w:spacing w:after="80"/>
      </w:pPr>
      <w:r>
        <w:rPr>
          <w:b w:val="0"/>
          <w:i w:val="0"/>
          <w:sz w:val="22"/>
        </w:rPr>
        <w:t>Kualitas jawaban chatbot konsisten tinggi dengan struktur profesional. Sistem telah berhasil mengintegrasikan kebijakan spesifik daerah (larangan pemasukan domba, regulasi rabies, rujukan ke Puskeswan) ke dalam respons AI.</w:t>
      </w:r>
    </w:p>
    <w:p>
      <w:pPr>
        <w:spacing w:after="80"/>
      </w:pPr>
      <w:r>
        <w:rPr>
          <w:b w:val="0"/>
          <w:i w:val="0"/>
          <w:sz w:val="22"/>
        </w:rPr>
        <w:t>Kategori penyakit hewan yang masih perlu dispesifikasi lebih lanjut agar lebih informatif.</w:t>
      </w:r>
    </w:p>
    <w:p>
      <w:pPr>
        <w:pStyle w:val="Heading2"/>
        <w:spacing w:before="240" w:after="120"/>
      </w:pPr>
      <w:r>
        <w:t>5.2 Rekomendasi</w:t>
      </w:r>
    </w:p>
    <w:p>
      <w:pPr>
        <w:spacing w:after="80"/>
      </w:pPr>
      <w:r>
        <w:rPr>
          <w:b/>
          <w:i w:val="0"/>
          <w:sz w:val="20"/>
        </w:rPr>
        <w:t>1. Peningkatan Categorization</w:t>
      </w:r>
    </w:p>
    <w:p>
      <w:pPr>
        <w:spacing w:after="80"/>
      </w:pPr>
      <w:r>
        <w:rPr>
          <w:b w:val="0"/>
          <w:i w:val="0"/>
          <w:sz w:val="20"/>
        </w:rPr>
        <w:t xml:space="preserve">   Perlu perbaikan algoritma kategorisasi pertanyaan agar topik 'Lainnya' bisa diminimalisir. Disarankan menambah kata kunci spesifik dan sub-kategori baru.</w:t>
      </w:r>
    </w:p>
    <w:p>
      <w:pPr>
        <w:spacing w:after="80"/>
      </w:pPr>
      <w:r>
        <w:rPr>
          <w:b/>
          <w:i w:val="0"/>
          <w:sz w:val="20"/>
        </w:rPr>
        <w:t>2. Fitur Eskalasi Darurat</w:t>
      </w:r>
    </w:p>
    <w:p>
      <w:pPr>
        <w:spacing w:after="80"/>
      </w:pPr>
      <w:r>
        <w:rPr>
          <w:b w:val="0"/>
          <w:i w:val="0"/>
          <w:sz w:val="20"/>
        </w:rPr>
        <w:t xml:space="preserve">   Perlu ditambahkan fitur eskalasi otomatis untuk kasus penyakit hewan menular darurat (OTW/Outbreak) yang langsung的通知 ke Bidang Peternakan.</w:t>
      </w:r>
    </w:p>
    <w:p>
      <w:pPr>
        <w:spacing w:after="80"/>
      </w:pPr>
      <w:r>
        <w:rPr>
          <w:b/>
          <w:i w:val="0"/>
          <w:sz w:val="20"/>
        </w:rPr>
        <w:t>3. Integrasi Data Spasial</w:t>
      </w:r>
    </w:p>
    <w:p>
      <w:pPr>
        <w:spacing w:after="80"/>
      </w:pPr>
      <w:r>
        <w:rPr>
          <w:b w:val="0"/>
          <w:i w:val="0"/>
          <w:sz w:val="20"/>
        </w:rPr>
        <w:t xml:space="preserve">   Mengintegrasikan database Puskeswan per kabupaten agar chatbot bisa mengarahkan peternak ke Puskeswan terdekat berdasarkan lokasi.</w:t>
      </w:r>
    </w:p>
    <w:p>
      <w:pPr>
        <w:spacing w:after="80"/>
      </w:pPr>
      <w:r>
        <w:rPr>
          <w:b/>
          <w:i w:val="0"/>
          <w:sz w:val="20"/>
        </w:rPr>
        <w:t>4. Dashboard Monitoring</w:t>
      </w:r>
    </w:p>
    <w:p>
      <w:pPr>
        <w:spacing w:after="80"/>
      </w:pPr>
      <w:r>
        <w:rPr>
          <w:b w:val="0"/>
          <w:i w:val="0"/>
          <w:sz w:val="20"/>
        </w:rPr>
        <w:t xml:space="preserve">   Membuat dashboard real-time untuk memantau tren pertanyaan, peak hours, dan topik berulang — sebagai dasar kebijakan Bidang Peternakan.</w:t>
      </w:r>
    </w:p>
    <w:p>
      <w:pPr>
        <w:spacing w:after="80"/>
      </w:pPr>
      <w:r>
        <w:rPr>
          <w:b/>
          <w:i w:val="0"/>
          <w:sz w:val="20"/>
        </w:rPr>
        <w:t>5. Evaluasi Periodik</w:t>
      </w:r>
    </w:p>
    <w:p>
      <w:pPr>
        <w:spacing w:after="80"/>
      </w:pPr>
      <w:r>
        <w:rPr>
          <w:b w:val="0"/>
          <w:i w:val="0"/>
          <w:sz w:val="20"/>
        </w:rPr>
        <w:t xml:space="preserve">   Melakukan evaluasi chatbot setiap 3 bulan untuk memastikan kebijakan terbaru (vaksinasi, regulasi baru) selalu ter-update dalam AI.</w:t>
      </w:r>
    </w:p>
    <w:p>
      <w:pPr>
        <w:spacing w:after="80"/>
      </w:pPr>
      <w:r>
        <w:rPr>
          <w:b/>
          <w:i w:val="0"/>
          <w:sz w:val="20"/>
        </w:rPr>
        <w:t>6. Penambahan Bahasa</w:t>
      </w:r>
    </w:p>
    <w:p>
      <w:pPr>
        <w:spacing w:after="80"/>
      </w:pPr>
      <w:r>
        <w:rPr>
          <w:b w:val="0"/>
          <w:i w:val="0"/>
          <w:sz w:val="20"/>
        </w:rPr>
        <w:t xml:space="preserve">   考虑添加 bahasa Inggris untuk pertanyaan dari wisatawan asing atau pekerja asing di sektor peternakan.</w:t>
      </w:r>
    </w:p>
    <w:p>
      <w:pPr>
        <w:spacing w:after="80"/>
      </w:pPr>
      <w:r>
        <w:rPr>
          <w:b/>
          <w:i w:val="0"/>
          <w:sz w:val="20"/>
        </w:rPr>
        <w:t>7. Keterlibatan Langsung</w:t>
      </w:r>
    </w:p>
    <w:p>
      <w:pPr>
        <w:spacing w:after="80"/>
      </w:pPr>
      <w:r>
        <w:rPr>
          <w:b w:val="0"/>
          <w:i w:val="0"/>
          <w:sz w:val="20"/>
        </w:rPr>
        <w:t xml:space="preserve">   Untuk pertanyaan kompleks (misal: kasus gigitan buaya dengan komplikasi tulang), chatbot perlu mengarahkan ke dokter hewan lapangan secepatnya.</w:t>
      </w:r>
    </w:p>
    <w:p>
      <w:r>
        <w:br w:type="page"/>
      </w:r>
    </w:p>
    <w:p>
      <w:pPr>
        <w:pStyle w:val="Heading1"/>
        <w:spacing w:before="240" w:after="120"/>
      </w:pPr>
      <w:r>
        <w:rPr>
          <w:color w:val="1B6CA8"/>
        </w:rPr>
        <w:t>LAMPIRAN</w:t>
        <w:br/>
        <w:t>GRAFIK ANALISIS CHATBOT WHATSAPP</w:t>
      </w:r>
    </w:p>
    <w:p>
      <w:pPr>
        <w:jc w:val="center"/>
      </w:pPr>
      <w:r>
        <w:drawing>
          <wp:inline xmlns:a="http://schemas.openxmlformats.org/drawingml/2006/main" xmlns:pic="http://schemas.openxmlformats.org/drawingml/2006/picture">
            <wp:extent cx="5486400" cy="2788493"/>
            <wp:docPr id="12" name="Picture 12"/>
            <wp:cNvGraphicFramePr>
              <a:graphicFrameLocks noChangeAspect="1"/>
            </wp:cNvGraphicFramePr>
            <a:graphic>
              <a:graphicData uri="http://schemas.openxmlformats.org/drawingml/2006/picture">
                <pic:pic>
                  <pic:nvPicPr>
                    <pic:cNvPr id="0" name="chart01_monthly_volume.png"/>
                    <pic:cNvPicPr/>
                  </pic:nvPicPr>
                  <pic:blipFill>
                    <a:blip r:embed="rId9"/>
                    <a:stretch>
                      <a:fillRect/>
                    </a:stretch>
                  </pic:blipFill>
                  <pic:spPr>
                    <a:xfrm>
                      <a:off x="0" y="0"/>
                      <a:ext cx="5486400" cy="2788493"/>
                    </a:xfrm>
                    <a:prstGeom prst="rect"/>
                  </pic:spPr>
                </pic:pic>
              </a:graphicData>
            </a:graphic>
          </wp:inline>
        </w:drawing>
      </w:r>
    </w:p>
    <w:p>
      <w:pPr>
        <w:jc w:val="center"/>
      </w:pPr>
      <w:r>
        <w:rPr>
          <w:i/>
          <w:sz w:val="18"/>
        </w:rPr>
        <w:t>Grafik 1. Volume Pesan per Bulan</w:t>
      </w:r>
    </w:p>
    <w:p>
      <w:pPr>
        <w:jc w:val="center"/>
      </w:pPr>
      <w:r>
        <w:drawing>
          <wp:inline xmlns:a="http://schemas.openxmlformats.org/drawingml/2006/main" xmlns:pic="http://schemas.openxmlformats.org/drawingml/2006/picture">
            <wp:extent cx="5486400" cy="3016921"/>
            <wp:docPr id="13" name="Picture 13"/>
            <wp:cNvGraphicFramePr>
              <a:graphicFrameLocks noChangeAspect="1"/>
            </wp:cNvGraphicFramePr>
            <a:graphic>
              <a:graphicData uri="http://schemas.openxmlformats.org/drawingml/2006/picture">
                <pic:pic>
                  <pic:nvPicPr>
                    <pic:cNvPr id="0" name="chart02_top_senders.png"/>
                    <pic:cNvPicPr/>
                  </pic:nvPicPr>
                  <pic:blipFill>
                    <a:blip r:embed="rId12"/>
                    <a:stretch>
                      <a:fillRect/>
                    </a:stretch>
                  </pic:blipFill>
                  <pic:spPr>
                    <a:xfrm>
                      <a:off x="0" y="0"/>
                      <a:ext cx="5486400" cy="3016921"/>
                    </a:xfrm>
                    <a:prstGeom prst="rect"/>
                  </pic:spPr>
                </pic:pic>
              </a:graphicData>
            </a:graphic>
          </wp:inline>
        </w:drawing>
      </w:r>
    </w:p>
    <w:p>
      <w:pPr>
        <w:jc w:val="center"/>
      </w:pPr>
      <w:r>
        <w:rPr>
          <w:i/>
          <w:sz w:val="18"/>
        </w:rPr>
        <w:t>Grafik 2. Top 10 Pengirim Pesan Terbanyak</w:t>
      </w:r>
    </w:p>
    <w:p>
      <w:r>
        <w:br w:type="page"/>
      </w:r>
    </w:p>
    <w:p>
      <w:pPr>
        <w:jc w:val="center"/>
      </w:pPr>
      <w:r>
        <w:drawing>
          <wp:inline xmlns:a="http://schemas.openxmlformats.org/drawingml/2006/main" xmlns:pic="http://schemas.openxmlformats.org/drawingml/2006/picture">
            <wp:extent cx="5486400" cy="2627905"/>
            <wp:docPr id="14" name="Picture 14"/>
            <wp:cNvGraphicFramePr>
              <a:graphicFrameLocks noChangeAspect="1"/>
            </wp:cNvGraphicFramePr>
            <a:graphic>
              <a:graphicData uri="http://schemas.openxmlformats.org/drawingml/2006/picture">
                <pic:pic>
                  <pic:nvPicPr>
                    <pic:cNvPr id="0" name="chart03_hourly_dist.png"/>
                    <pic:cNvPicPr/>
                  </pic:nvPicPr>
                  <pic:blipFill>
                    <a:blip r:embed="rId10"/>
                    <a:stretch>
                      <a:fillRect/>
                    </a:stretch>
                  </pic:blipFill>
                  <pic:spPr>
                    <a:xfrm>
                      <a:off x="0" y="0"/>
                      <a:ext cx="5486400" cy="2627905"/>
                    </a:xfrm>
                    <a:prstGeom prst="rect"/>
                  </pic:spPr>
                </pic:pic>
              </a:graphicData>
            </a:graphic>
          </wp:inline>
        </w:drawing>
      </w:r>
    </w:p>
    <w:p>
      <w:pPr>
        <w:jc w:val="center"/>
      </w:pPr>
      <w:r>
        <w:rPr>
          <w:i/>
          <w:sz w:val="18"/>
        </w:rPr>
        <w:t>Grafik 3. Distribusi Pesan per Jam (WITA)</w:t>
      </w:r>
    </w:p>
    <w:p>
      <w:pPr>
        <w:jc w:val="center"/>
      </w:pPr>
      <w:r>
        <w:drawing>
          <wp:inline xmlns:a="http://schemas.openxmlformats.org/drawingml/2006/main" xmlns:pic="http://schemas.openxmlformats.org/drawingml/2006/picture">
            <wp:extent cx="5486400" cy="4303953"/>
            <wp:docPr id="15" name="Picture 15"/>
            <wp:cNvGraphicFramePr>
              <a:graphicFrameLocks noChangeAspect="1"/>
            </wp:cNvGraphicFramePr>
            <a:graphic>
              <a:graphicData uri="http://schemas.openxmlformats.org/drawingml/2006/picture">
                <pic:pic>
                  <pic:nvPicPr>
                    <pic:cNvPr id="0" name="chart04_category_pie.png"/>
                    <pic:cNvPicPr/>
                  </pic:nvPicPr>
                  <pic:blipFill>
                    <a:blip r:embed="rId14"/>
                    <a:stretch>
                      <a:fillRect/>
                    </a:stretch>
                  </pic:blipFill>
                  <pic:spPr>
                    <a:xfrm>
                      <a:off x="0" y="0"/>
                      <a:ext cx="5486400" cy="4303953"/>
                    </a:xfrm>
                    <a:prstGeom prst="rect"/>
                  </pic:spPr>
                </pic:pic>
              </a:graphicData>
            </a:graphic>
          </wp:inline>
        </w:drawing>
      </w:r>
    </w:p>
    <w:p>
      <w:pPr>
        <w:jc w:val="center"/>
      </w:pPr>
      <w:r>
        <w:rPr>
          <w:i/>
          <w:sz w:val="18"/>
        </w:rPr>
        <w:t>Grafik 4. Proporsi Kategori Pertanyaan</w:t>
      </w:r>
    </w:p>
    <w:p>
      <w:r>
        <w:br w:type="page"/>
      </w:r>
    </w:p>
    <w:p>
      <w:pPr>
        <w:jc w:val="center"/>
      </w:pPr>
      <w:r>
        <w:drawing>
          <wp:inline xmlns:a="http://schemas.openxmlformats.org/drawingml/2006/main" xmlns:pic="http://schemas.openxmlformats.org/drawingml/2006/picture">
            <wp:extent cx="5486400" cy="2711193"/>
            <wp:docPr id="16" name="Picture 16"/>
            <wp:cNvGraphicFramePr>
              <a:graphicFrameLocks noChangeAspect="1"/>
            </wp:cNvGraphicFramePr>
            <a:graphic>
              <a:graphicData uri="http://schemas.openxmlformats.org/drawingml/2006/picture">
                <pic:pic>
                  <pic:nvPicPr>
                    <pic:cNvPr id="0" name="chart05_top_categories.png"/>
                    <pic:cNvPicPr/>
                  </pic:nvPicPr>
                  <pic:blipFill>
                    <a:blip r:embed="rId15"/>
                    <a:stretch>
                      <a:fillRect/>
                    </a:stretch>
                  </pic:blipFill>
                  <pic:spPr>
                    <a:xfrm>
                      <a:off x="0" y="0"/>
                      <a:ext cx="5486400" cy="2711193"/>
                    </a:xfrm>
                    <a:prstGeom prst="rect"/>
                  </pic:spPr>
                </pic:pic>
              </a:graphicData>
            </a:graphic>
          </wp:inline>
        </w:drawing>
      </w:r>
    </w:p>
    <w:p>
      <w:pPr>
        <w:jc w:val="center"/>
      </w:pPr>
      <w:r>
        <w:rPr>
          <w:i/>
          <w:sz w:val="18"/>
        </w:rPr>
        <w:t>Grafik 5. Top 10 Kategori Pertanyaan</w:t>
      </w:r>
    </w:p>
    <w:p>
      <w:pPr>
        <w:jc w:val="center"/>
      </w:pPr>
      <w:r>
        <w:drawing>
          <wp:inline xmlns:a="http://schemas.openxmlformats.org/drawingml/2006/main" xmlns:pic="http://schemas.openxmlformats.org/drawingml/2006/picture">
            <wp:extent cx="5486400" cy="2650643"/>
            <wp:docPr id="17" name="Picture 17"/>
            <wp:cNvGraphicFramePr>
              <a:graphicFrameLocks noChangeAspect="1"/>
            </wp:cNvGraphicFramePr>
            <a:graphic>
              <a:graphicData uri="http://schemas.openxmlformats.org/drawingml/2006/picture">
                <pic:pic>
                  <pic:nvPicPr>
                    <pic:cNvPr id="0" name="chart06_unique_senders.png"/>
                    <pic:cNvPicPr/>
                  </pic:nvPicPr>
                  <pic:blipFill>
                    <a:blip r:embed="rId20"/>
                    <a:stretch>
                      <a:fillRect/>
                    </a:stretch>
                  </pic:blipFill>
                  <pic:spPr>
                    <a:xfrm>
                      <a:off x="0" y="0"/>
                      <a:ext cx="5486400" cy="2650643"/>
                    </a:xfrm>
                    <a:prstGeom prst="rect"/>
                  </pic:spPr>
                </pic:pic>
              </a:graphicData>
            </a:graphic>
          </wp:inline>
        </w:drawing>
      </w:r>
    </w:p>
    <w:p>
      <w:pPr>
        <w:jc w:val="center"/>
      </w:pPr>
      <w:r>
        <w:rPr>
          <w:i/>
          <w:sz w:val="18"/>
        </w:rPr>
        <w:t>Grafik 6. Akumulasi Unique Senders per Bulan</w:t>
      </w:r>
    </w:p>
    <w:p>
      <w:r>
        <w:br w:type="page"/>
      </w:r>
    </w:p>
    <w:p>
      <w:pPr>
        <w:jc w:val="center"/>
      </w:pPr>
      <w:r>
        <w:drawing>
          <wp:inline xmlns:a="http://schemas.openxmlformats.org/drawingml/2006/main" xmlns:pic="http://schemas.openxmlformats.org/drawingml/2006/picture">
            <wp:extent cx="5486400" cy="3316014"/>
            <wp:docPr id="18" name="Picture 18"/>
            <wp:cNvGraphicFramePr>
              <a:graphicFrameLocks noChangeAspect="1"/>
            </wp:cNvGraphicFramePr>
            <a:graphic>
              <a:graphicData uri="http://schemas.openxmlformats.org/drawingml/2006/picture">
                <pic:pic>
                  <pic:nvPicPr>
                    <pic:cNvPr id="0" name="chart07_dow.png"/>
                    <pic:cNvPicPr/>
                  </pic:nvPicPr>
                  <pic:blipFill>
                    <a:blip r:embed="rId21"/>
                    <a:stretch>
                      <a:fillRect/>
                    </a:stretch>
                  </pic:blipFill>
                  <pic:spPr>
                    <a:xfrm>
                      <a:off x="0" y="0"/>
                      <a:ext cx="5486400" cy="3316014"/>
                    </a:xfrm>
                    <a:prstGeom prst="rect"/>
                  </pic:spPr>
                </pic:pic>
              </a:graphicData>
            </a:graphic>
          </wp:inline>
        </w:drawing>
      </w:r>
    </w:p>
    <w:p>
      <w:pPr>
        <w:jc w:val="center"/>
      </w:pPr>
      <w:r>
        <w:rPr>
          <w:i/>
          <w:sz w:val="18"/>
        </w:rPr>
        <w:t>Grafik 7. Distribusi Pesan per Hari Kerja</w:t>
      </w:r>
    </w:p>
    <w:p>
      <w:pPr>
        <w:jc w:val="center"/>
      </w:pPr>
      <w:r>
        <w:drawing>
          <wp:inline xmlns:a="http://schemas.openxmlformats.org/drawingml/2006/main" xmlns:pic="http://schemas.openxmlformats.org/drawingml/2006/picture">
            <wp:extent cx="5486400" cy="2125852"/>
            <wp:docPr id="19" name="Picture 19"/>
            <wp:cNvGraphicFramePr>
              <a:graphicFrameLocks noChangeAspect="1"/>
            </wp:cNvGraphicFramePr>
            <a:graphic>
              <a:graphicData uri="http://schemas.openxmlformats.org/drawingml/2006/picture">
                <pic:pic>
                  <pic:nvPicPr>
                    <pic:cNvPr id="0" name="chart08_daily_volume.png"/>
                    <pic:cNvPicPr/>
                  </pic:nvPicPr>
                  <pic:blipFill>
                    <a:blip r:embed="rId22"/>
                    <a:stretch>
                      <a:fillRect/>
                    </a:stretch>
                  </pic:blipFill>
                  <pic:spPr>
                    <a:xfrm>
                      <a:off x="0" y="0"/>
                      <a:ext cx="5486400" cy="2125852"/>
                    </a:xfrm>
                    <a:prstGeom prst="rect"/>
                  </pic:spPr>
                </pic:pic>
              </a:graphicData>
            </a:graphic>
          </wp:inline>
        </w:drawing>
      </w:r>
    </w:p>
    <w:p>
      <w:pPr>
        <w:jc w:val="center"/>
      </w:pPr>
      <w:r>
        <w:rPr>
          <w:i/>
          <w:sz w:val="18"/>
        </w:rPr>
        <w:t>Grafik 8. Jumlah Pesan per Hari</w:t>
      </w:r>
    </w:p>
    <w:p>
      <w:r>
        <w:br w:type="page"/>
      </w:r>
    </w:p>
    <w:p>
      <w:pPr>
        <w:jc w:val="center"/>
      </w:pPr>
      <w:r>
        <w:drawing>
          <wp:inline xmlns:a="http://schemas.openxmlformats.org/drawingml/2006/main" xmlns:pic="http://schemas.openxmlformats.org/drawingml/2006/picture">
            <wp:extent cx="5486400" cy="2055477"/>
            <wp:docPr id="20" name="Picture 20"/>
            <wp:cNvGraphicFramePr>
              <a:graphicFrameLocks noChangeAspect="1"/>
            </wp:cNvGraphicFramePr>
            <a:graphic>
              <a:graphicData uri="http://schemas.openxmlformats.org/drawingml/2006/picture">
                <pic:pic>
                  <pic:nvPicPr>
                    <pic:cNvPr id="0" name="chart09_length_dist.png"/>
                    <pic:cNvPicPr/>
                  </pic:nvPicPr>
                  <pic:blipFill>
                    <a:blip r:embed="rId18"/>
                    <a:stretch>
                      <a:fillRect/>
                    </a:stretch>
                  </pic:blipFill>
                  <pic:spPr>
                    <a:xfrm>
                      <a:off x="0" y="0"/>
                      <a:ext cx="5486400" cy="2055477"/>
                    </a:xfrm>
                    <a:prstGeom prst="rect"/>
                  </pic:spPr>
                </pic:pic>
              </a:graphicData>
            </a:graphic>
          </wp:inline>
        </w:drawing>
      </w:r>
    </w:p>
    <w:p>
      <w:pPr>
        <w:jc w:val="center"/>
      </w:pPr>
      <w:r>
        <w:rPr>
          <w:i/>
          <w:sz w:val="18"/>
        </w:rPr>
        <w:t>Grafik 9. Distribusi Panjang Teks</w:t>
      </w:r>
    </w:p>
    <w:p>
      <w:pPr>
        <w:jc w:val="center"/>
      </w:pPr>
      <w:r>
        <w:drawing>
          <wp:inline xmlns:a="http://schemas.openxmlformats.org/drawingml/2006/main" xmlns:pic="http://schemas.openxmlformats.org/drawingml/2006/picture">
            <wp:extent cx="5486400" cy="2466177"/>
            <wp:docPr id="21" name="Picture 21"/>
            <wp:cNvGraphicFramePr>
              <a:graphicFrameLocks noChangeAspect="1"/>
            </wp:cNvGraphicFramePr>
            <a:graphic>
              <a:graphicData uri="http://schemas.openxmlformats.org/drawingml/2006/picture">
                <pic:pic>
                  <pic:nvPicPr>
                    <pic:cNvPr id="0" name="chart10_stacked_month.png"/>
                    <pic:cNvPicPr/>
                  </pic:nvPicPr>
                  <pic:blipFill>
                    <a:blip r:embed="rId23"/>
                    <a:stretch>
                      <a:fillRect/>
                    </a:stretch>
                  </pic:blipFill>
                  <pic:spPr>
                    <a:xfrm>
                      <a:off x="0" y="0"/>
                      <a:ext cx="5486400" cy="2466177"/>
                    </a:xfrm>
                    <a:prstGeom prst="rect"/>
                  </pic:spPr>
                </pic:pic>
              </a:graphicData>
            </a:graphic>
          </wp:inline>
        </w:drawing>
      </w:r>
    </w:p>
    <w:p>
      <w:pPr>
        <w:jc w:val="center"/>
      </w:pPr>
      <w:r>
        <w:rPr>
          <w:i/>
          <w:sz w:val="18"/>
        </w:rPr>
        <w:t>Grafik 10. Top 5 Kategori per Bulan (Stacked)</w:t>
      </w:r>
    </w:p>
    <w:p>
      <w:r>
        <w:br w:type="page"/>
      </w:r>
    </w:p>
    <w:p>
      <w:pPr>
        <w:jc w:val="center"/>
      </w:pPr>
      <w:r>
        <w:drawing>
          <wp:inline xmlns:a="http://schemas.openxmlformats.org/drawingml/2006/main" xmlns:pic="http://schemas.openxmlformats.org/drawingml/2006/picture">
            <wp:extent cx="5486400" cy="2859932"/>
            <wp:docPr id="22" name="Picture 22"/>
            <wp:cNvGraphicFramePr>
              <a:graphicFrameLocks noChangeAspect="1"/>
            </wp:cNvGraphicFramePr>
            <a:graphic>
              <a:graphicData uri="http://schemas.openxmlformats.org/drawingml/2006/picture">
                <pic:pic>
                  <pic:nvPicPr>
                    <pic:cNvPr id="0" name="chart11_avg_answer_length.png"/>
                    <pic:cNvPicPr/>
                  </pic:nvPicPr>
                  <pic:blipFill>
                    <a:blip r:embed="rId19"/>
                    <a:stretch>
                      <a:fillRect/>
                    </a:stretch>
                  </pic:blipFill>
                  <pic:spPr>
                    <a:xfrm>
                      <a:off x="0" y="0"/>
                      <a:ext cx="5486400" cy="2859932"/>
                    </a:xfrm>
                    <a:prstGeom prst="rect"/>
                  </pic:spPr>
                </pic:pic>
              </a:graphicData>
            </a:graphic>
          </wp:inline>
        </w:drawing>
      </w:r>
    </w:p>
    <w:p>
      <w:pPr>
        <w:jc w:val="center"/>
      </w:pPr>
      <w:r>
        <w:rPr>
          <w:i/>
          <w:sz w:val="18"/>
        </w:rPr>
        <w:t>Grafik 11. Rata-rata Panjang Jawaban per Kategori</w:t>
      </w:r>
    </w:p>
    <w:p>
      <w:pPr>
        <w:jc w:val="center"/>
      </w:pPr>
      <w:r>
        <w:drawing>
          <wp:inline xmlns:a="http://schemas.openxmlformats.org/drawingml/2006/main" xmlns:pic="http://schemas.openxmlformats.org/drawingml/2006/picture">
            <wp:extent cx="5486400" cy="2520373"/>
            <wp:docPr id="23" name="Picture 23"/>
            <wp:cNvGraphicFramePr>
              <a:graphicFrameLocks noChangeAspect="1"/>
            </wp:cNvGraphicFramePr>
            <a:graphic>
              <a:graphicData uri="http://schemas.openxmlformats.org/drawingml/2006/picture">
                <pic:pic>
                  <pic:nvPicPr>
                    <pic:cNvPr id="0" name="chart12_msg_vs_senders.png"/>
                    <pic:cNvPicPr/>
                  </pic:nvPicPr>
                  <pic:blipFill>
                    <a:blip r:embed="rId24"/>
                    <a:stretch>
                      <a:fillRect/>
                    </a:stretch>
                  </pic:blipFill>
                  <pic:spPr>
                    <a:xfrm>
                      <a:off x="0" y="0"/>
                      <a:ext cx="5486400" cy="2520373"/>
                    </a:xfrm>
                    <a:prstGeom prst="rect"/>
                  </pic:spPr>
                </pic:pic>
              </a:graphicData>
            </a:graphic>
          </wp:inline>
        </w:drawing>
      </w:r>
    </w:p>
    <w:p>
      <w:pPr>
        <w:jc w:val="center"/>
      </w:pPr>
      <w:r>
        <w:rPr>
          <w:i/>
          <w:sz w:val="18"/>
        </w:rPr>
        <w:t>Grafik 12. Total Pesan vs Unique Senders</w:t>
      </w:r>
    </w:p>
    <w:p>
      <w:r>
        <w:br w:type="page"/>
      </w:r>
    </w:p>
    <w:p>
      <w:pPr>
        <w:jc w:val="center"/>
      </w:pPr>
      <w:r>
        <w:drawing>
          <wp:inline xmlns:a="http://schemas.openxmlformats.org/drawingml/2006/main" xmlns:pic="http://schemas.openxmlformats.org/drawingml/2006/picture">
            <wp:extent cx="5486400" cy="2529467"/>
            <wp:docPr id="24" name="Picture 24"/>
            <wp:cNvGraphicFramePr>
              <a:graphicFrameLocks noChangeAspect="1"/>
            </wp:cNvGraphicFramePr>
            <a:graphic>
              <a:graphicData uri="http://schemas.openxmlformats.org/drawingml/2006/picture">
                <pic:pic>
                  <pic:nvPicPr>
                    <pic:cNvPr id="0" name="chart13_heatmap.png"/>
                    <pic:cNvPicPr/>
                  </pic:nvPicPr>
                  <pic:blipFill>
                    <a:blip r:embed="rId25"/>
                    <a:stretch>
                      <a:fillRect/>
                    </a:stretch>
                  </pic:blipFill>
                  <pic:spPr>
                    <a:xfrm>
                      <a:off x="0" y="0"/>
                      <a:ext cx="5486400" cy="2529467"/>
                    </a:xfrm>
                    <a:prstGeom prst="rect"/>
                  </pic:spPr>
                </pic:pic>
              </a:graphicData>
            </a:graphic>
          </wp:inline>
        </w:drawing>
      </w:r>
    </w:p>
    <w:p>
      <w:pPr>
        <w:jc w:val="center"/>
      </w:pPr>
      <w:r>
        <w:rPr>
          <w:i/>
          <w:sz w:val="18"/>
        </w:rPr>
        <w:t>Grafik 13. Heatmap Aktivitas Pesan (Hari x Jam)</w:t>
      </w:r>
    </w:p>
    <w:p>
      <w:pPr>
        <w:jc w:val="center"/>
      </w:pPr>
      <w:r>
        <w:drawing>
          <wp:inline xmlns:a="http://schemas.openxmlformats.org/drawingml/2006/main" xmlns:pic="http://schemas.openxmlformats.org/drawingml/2006/picture">
            <wp:extent cx="5486400" cy="2629876"/>
            <wp:docPr id="25" name="Picture 25"/>
            <wp:cNvGraphicFramePr>
              <a:graphicFrameLocks noChangeAspect="1"/>
            </wp:cNvGraphicFramePr>
            <a:graphic>
              <a:graphicData uri="http://schemas.openxmlformats.org/drawingml/2006/picture">
                <pic:pic>
                  <pic:nvPicPr>
                    <pic:cNvPr id="0" name="chart14_cumulative.png"/>
                    <pic:cNvPicPr/>
                  </pic:nvPicPr>
                  <pic:blipFill>
                    <a:blip r:embed="rId11"/>
                    <a:stretch>
                      <a:fillRect/>
                    </a:stretch>
                  </pic:blipFill>
                  <pic:spPr>
                    <a:xfrm>
                      <a:off x="0" y="0"/>
                      <a:ext cx="5486400" cy="2629876"/>
                    </a:xfrm>
                    <a:prstGeom prst="rect"/>
                  </pic:spPr>
                </pic:pic>
              </a:graphicData>
            </a:graphic>
          </wp:inline>
        </w:drawing>
      </w:r>
    </w:p>
    <w:p>
      <w:pPr>
        <w:jc w:val="center"/>
      </w:pPr>
      <w:r>
        <w:rPr>
          <w:i/>
          <w:sz w:val="18"/>
        </w:rPr>
        <w:t>Grafik 14. Pertumbuhan Kumulatif Percakapan</w:t>
      </w:r>
    </w:p>
    <w:p>
      <w:r>
        <w:br w:type="page"/>
      </w:r>
    </w:p>
    <w:p>
      <w:pPr>
        <w:jc w:val="center"/>
      </w:pPr>
      <w:r>
        <w:drawing>
          <wp:inline xmlns:a="http://schemas.openxmlformats.org/drawingml/2006/main" xmlns:pic="http://schemas.openxmlformats.org/drawingml/2006/picture">
            <wp:extent cx="5486400" cy="2840019"/>
            <wp:docPr id="26" name="Picture 26"/>
            <wp:cNvGraphicFramePr>
              <a:graphicFrameLocks noChangeAspect="1"/>
            </wp:cNvGraphicFramePr>
            <a:graphic>
              <a:graphicData uri="http://schemas.openxmlformats.org/drawingml/2006/picture">
                <pic:pic>
                  <pic:nvPicPr>
                    <pic:cNvPr id="0" name="chart15_word_count.png"/>
                    <pic:cNvPicPr/>
                  </pic:nvPicPr>
                  <pic:blipFill>
                    <a:blip r:embed="rId26"/>
                    <a:stretch>
                      <a:fillRect/>
                    </a:stretch>
                  </pic:blipFill>
                  <pic:spPr>
                    <a:xfrm>
                      <a:off x="0" y="0"/>
                      <a:ext cx="5486400" cy="2840019"/>
                    </a:xfrm>
                    <a:prstGeom prst="rect"/>
                  </pic:spPr>
                </pic:pic>
              </a:graphicData>
            </a:graphic>
          </wp:inline>
        </w:drawing>
      </w:r>
    </w:p>
    <w:p>
      <w:pPr>
        <w:jc w:val="center"/>
      </w:pPr>
      <w:r>
        <w:rPr>
          <w:i/>
          <w:sz w:val="18"/>
        </w:rPr>
        <w:t>Grafik 15. Distribusi Jumlah Kata per Pertanyaan</w:t>
      </w:r>
    </w:p>
    <w:p>
      <w:pPr>
        <w:jc w:val="center"/>
      </w:pPr>
      <w:r>
        <w:drawing>
          <wp:inline xmlns:a="http://schemas.openxmlformats.org/drawingml/2006/main" xmlns:pic="http://schemas.openxmlformats.org/drawingml/2006/picture">
            <wp:extent cx="5486400" cy="3173730"/>
            <wp:docPr id="27" name="Picture 27"/>
            <wp:cNvGraphicFramePr>
              <a:graphicFrameLocks noChangeAspect="1"/>
            </wp:cNvGraphicFramePr>
            <a:graphic>
              <a:graphicData uri="http://schemas.openxmlformats.org/drawingml/2006/picture">
                <pic:pic>
                  <pic:nvPicPr>
                    <pic:cNvPr id="0" name="chart16_keywords.png"/>
                    <pic:cNvPicPr/>
                  </pic:nvPicPr>
                  <pic:blipFill>
                    <a:blip r:embed="rId27"/>
                    <a:stretch>
                      <a:fillRect/>
                    </a:stretch>
                  </pic:blipFill>
                  <pic:spPr>
                    <a:xfrm>
                      <a:off x="0" y="0"/>
                      <a:ext cx="5486400" cy="3173730"/>
                    </a:xfrm>
                    <a:prstGeom prst="rect"/>
                  </pic:spPr>
                </pic:pic>
              </a:graphicData>
            </a:graphic>
          </wp:inline>
        </w:drawing>
      </w:r>
    </w:p>
    <w:p>
      <w:pPr>
        <w:jc w:val="center"/>
      </w:pPr>
      <w:r>
        <w:rPr>
          <w:i/>
          <w:sz w:val="18"/>
        </w:rPr>
        <w:t>Grafik 16. Top 20 Kata Kunci Paling Sering</w:t>
      </w:r>
    </w:p>
    <w:p>
      <w:r>
        <w:br w:type="page"/>
      </w:r>
    </w:p>
    <w:p>
      <w:pPr>
        <w:jc w:val="center"/>
      </w:pPr>
      <w:r>
        <w:drawing>
          <wp:inline xmlns:a="http://schemas.openxmlformats.org/drawingml/2006/main" xmlns:pic="http://schemas.openxmlformats.org/drawingml/2006/picture">
            <wp:extent cx="5486400" cy="4448857"/>
            <wp:docPr id="28" name="Picture 28"/>
            <wp:cNvGraphicFramePr>
              <a:graphicFrameLocks noChangeAspect="1"/>
            </wp:cNvGraphicFramePr>
            <a:graphic>
              <a:graphicData uri="http://schemas.openxmlformats.org/drawingml/2006/picture">
                <pic:pic>
                  <pic:nvPicPr>
                    <pic:cNvPr id="0" name="chart17_donut.png"/>
                    <pic:cNvPicPr/>
                  </pic:nvPicPr>
                  <pic:blipFill>
                    <a:blip r:embed="rId28"/>
                    <a:stretch>
                      <a:fillRect/>
                    </a:stretch>
                  </pic:blipFill>
                  <pic:spPr>
                    <a:xfrm>
                      <a:off x="0" y="0"/>
                      <a:ext cx="5486400" cy="4448857"/>
                    </a:xfrm>
                    <a:prstGeom prst="rect"/>
                  </pic:spPr>
                </pic:pic>
              </a:graphicData>
            </a:graphic>
          </wp:inline>
        </w:drawing>
      </w:r>
    </w:p>
    <w:p>
      <w:pPr>
        <w:jc w:val="center"/>
      </w:pPr>
      <w:r>
        <w:rPr>
          <w:i/>
          <w:sz w:val="18"/>
        </w:rPr>
        <w:t>Grafik 17. Distribusi Kategori Utama (Donut Chart)</w:t>
      </w:r>
    </w:p>
    <w:p>
      <w:pPr>
        <w:jc w:val="center"/>
      </w:pPr>
      <w:r>
        <w:drawing>
          <wp:inline xmlns:a="http://schemas.openxmlformats.org/drawingml/2006/main" xmlns:pic="http://schemas.openxmlformats.org/drawingml/2006/picture">
            <wp:extent cx="5486400" cy="2657646"/>
            <wp:docPr id="29" name="Picture 29"/>
            <wp:cNvGraphicFramePr>
              <a:graphicFrameLocks noChangeAspect="1"/>
            </wp:cNvGraphicFramePr>
            <a:graphic>
              <a:graphicData uri="http://schemas.openxmlformats.org/drawingml/2006/picture">
                <pic:pic>
                  <pic:nvPicPr>
                    <pic:cNvPr id="0" name="chart18_disease_trend.png"/>
                    <pic:cNvPicPr/>
                  </pic:nvPicPr>
                  <pic:blipFill>
                    <a:blip r:embed="rId17"/>
                    <a:stretch>
                      <a:fillRect/>
                    </a:stretch>
                  </pic:blipFill>
                  <pic:spPr>
                    <a:xfrm>
                      <a:off x="0" y="0"/>
                      <a:ext cx="5486400" cy="2657646"/>
                    </a:xfrm>
                    <a:prstGeom prst="rect"/>
                  </pic:spPr>
                </pic:pic>
              </a:graphicData>
            </a:graphic>
          </wp:inline>
        </w:drawing>
      </w:r>
    </w:p>
    <w:p>
      <w:pPr>
        <w:jc w:val="center"/>
      </w:pPr>
      <w:r>
        <w:rPr>
          <w:i/>
          <w:sz w:val="18"/>
        </w:rPr>
        <w:t>Grafik 18. Tren Pertanyaan Penyakit Hewan</w:t>
      </w:r>
    </w:p>
    <w:p>
      <w:r>
        <w:br w:type="page"/>
      </w:r>
    </w:p>
    <w:p>
      <w:pPr>
        <w:jc w:val="center"/>
      </w:pPr>
      <w:r>
        <w:drawing>
          <wp:inline xmlns:a="http://schemas.openxmlformats.org/drawingml/2006/main" xmlns:pic="http://schemas.openxmlformats.org/drawingml/2006/picture">
            <wp:extent cx="5486400" cy="2869274"/>
            <wp:docPr id="30" name="Picture 30"/>
            <wp:cNvGraphicFramePr>
              <a:graphicFrameLocks noChangeAspect="1"/>
            </wp:cNvGraphicFramePr>
            <a:graphic>
              <a:graphicData uri="http://schemas.openxmlformats.org/drawingml/2006/picture">
                <pic:pic>
                  <pic:nvPicPr>
                    <pic:cNvPr id="0" name="chart19_engagement.png"/>
                    <pic:cNvPicPr/>
                  </pic:nvPicPr>
                  <pic:blipFill>
                    <a:blip r:embed="rId13"/>
                    <a:stretch>
                      <a:fillRect/>
                    </a:stretch>
                  </pic:blipFill>
                  <pic:spPr>
                    <a:xfrm>
                      <a:off x="0" y="0"/>
                      <a:ext cx="5486400" cy="2869274"/>
                    </a:xfrm>
                    <a:prstGeom prst="rect"/>
                  </pic:spPr>
                </pic:pic>
              </a:graphicData>
            </a:graphic>
          </wp:inline>
        </w:drawing>
      </w:r>
    </w:p>
    <w:p>
      <w:pPr>
        <w:jc w:val="center"/>
      </w:pPr>
      <w:r>
        <w:rPr>
          <w:i/>
          <w:sz w:val="18"/>
        </w:rPr>
        <w:t>Grafik 19. Distribusi Frekuensi Aktivitas Pengirim</w:t>
      </w:r>
    </w:p>
    <w:p>
      <w:pPr>
        <w:jc w:val="center"/>
      </w:pPr>
      <w:r>
        <w:drawing>
          <wp:inline xmlns:a="http://schemas.openxmlformats.org/drawingml/2006/main" xmlns:pic="http://schemas.openxmlformats.org/drawingml/2006/picture">
            <wp:extent cx="5486400" cy="4139374"/>
            <wp:docPr id="31" name="Picture 31"/>
            <wp:cNvGraphicFramePr>
              <a:graphicFrameLocks noChangeAspect="1"/>
            </wp:cNvGraphicFramePr>
            <a:graphic>
              <a:graphicData uri="http://schemas.openxmlformats.org/drawingml/2006/picture">
                <pic:pic>
                  <pic:nvPicPr>
                    <pic:cNvPr id="0" name="chart20_topic_summary.png"/>
                    <pic:cNvPicPr/>
                  </pic:nvPicPr>
                  <pic:blipFill>
                    <a:blip r:embed="rId16"/>
                    <a:stretch>
                      <a:fillRect/>
                    </a:stretch>
                  </pic:blipFill>
                  <pic:spPr>
                    <a:xfrm>
                      <a:off x="0" y="0"/>
                      <a:ext cx="5486400" cy="4139374"/>
                    </a:xfrm>
                    <a:prstGeom prst="rect"/>
                  </pic:spPr>
                </pic:pic>
              </a:graphicData>
            </a:graphic>
          </wp:inline>
        </w:drawing>
      </w:r>
    </w:p>
    <w:p>
      <w:pPr>
        <w:jc w:val="center"/>
      </w:pPr>
      <w:r>
        <w:rPr>
          <w:i/>
          <w:sz w:val="18"/>
        </w:rPr>
        <w:t>Grafik 20. Ringkasan Semua Kategori Pertanyaan</w:t>
      </w:r>
    </w:p>
    <w:sectPr w:rsidR="00FC693F" w:rsidRPr="0006063C" w:rsidSect="00034616">
      <w:pgSz w:w="11909" w:h="16834"/>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