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pPr>
    </w:p>
    <w:p>
      <w:pPr>
        <w:spacing w:before="0" w:after="0"/>
      </w:pPr>
    </w:p>
    <w:p>
      <w:pPr>
        <w:spacing w:before="0" w:after="0"/>
      </w:pPr>
    </w:p>
    <w:p>
      <w:pPr>
        <w:spacing w:before="0" w:after="0"/>
        <w:jc w:val="center"/>
      </w:pPr>
      <w:r>
        <w:rPr>
          <w:rFonts w:ascii="Arial" w:hAnsi="Arial"/>
          <w:b/>
          <w:color w:val="16323D"/>
          <w:sz w:val="36"/>
        </w:rPr>
        <w:t>LAPORAN KINERJA TRIWULAN I</w:t>
      </w:r>
    </w:p>
    <w:p>
      <w:pPr>
        <w:spacing w:before="0" w:after="160"/>
        <w:jc w:val="center"/>
      </w:pPr>
      <w:r>
        <w:rPr>
          <w:rFonts w:ascii="Arial" w:hAnsi="Arial"/>
          <w:b/>
          <w:color w:val="16323D"/>
          <w:sz w:val="36"/>
        </w:rPr>
        <w:t>TAHUN 2026</w:t>
      </w:r>
    </w:p>
    <w:p>
      <w:pPr>
        <w:spacing w:before="0" w:after="160"/>
        <w:jc w:val="center"/>
      </w:pPr>
      <w:r>
        <w:rPr>
          <w:rFonts w:ascii="Arial" w:hAnsi="Arial"/>
          <w:b w:val="0"/>
          <w:color w:val="16323D"/>
          <w:sz w:val="28"/>
        </w:rPr>
        <w:t>Kepala Balai Inseminasi Buatan</w:t>
      </w:r>
    </w:p>
    <w:p>
      <w:pPr>
        <w:spacing w:before="0" w:after="0"/>
      </w:pPr>
    </w:p>
    <w:p>
      <w:pPr>
        <w:spacing w:before="0" w:after="0"/>
      </w:pPr>
    </w:p>
    <w:p>
      <w:pPr>
        <w:spacing w:before="0" w:after="80"/>
        <w:jc w:val="center"/>
      </w:pPr>
      <w:r>
        <w:rPr>
          <w:rFonts w:ascii="Arial" w:hAnsi="Arial"/>
          <w:b/>
          <w:color w:val="16323D"/>
          <w:sz w:val="28"/>
        </w:rPr>
        <w:t>BALAI INSEMINASI BUATAN</w:t>
      </w:r>
    </w:p>
    <w:p>
      <w:pPr>
        <w:spacing w:before="0" w:after="80"/>
        <w:jc w:val="center"/>
      </w:pPr>
      <w:r>
        <w:rPr>
          <w:rFonts w:ascii="Arial" w:hAnsi="Arial"/>
          <w:b/>
          <w:color w:val="16323D"/>
          <w:sz w:val="28"/>
        </w:rPr>
        <w:t>DINAS PERKEBUNAN DAN PETERNAKAN</w:t>
      </w:r>
    </w:p>
    <w:p>
      <w:pPr>
        <w:spacing w:before="0" w:after="80"/>
        <w:jc w:val="center"/>
      </w:pPr>
      <w:r>
        <w:rPr>
          <w:rFonts w:ascii="Arial" w:hAnsi="Arial"/>
          <w:b/>
          <w:color w:val="16323D"/>
          <w:sz w:val="28"/>
        </w:rPr>
        <w:t>PROVINSI KALIMANTAN SELATAN</w:t>
      </w:r>
    </w:p>
    <w:p>
      <w:r>
        <w:br w:type="page"/>
      </w:r>
    </w:p>
    <w:p>
      <w:pPr>
        <w:spacing w:before="0" w:after="240"/>
        <w:jc w:val="center"/>
      </w:pPr>
      <w:r>
        <w:rPr>
          <w:rFonts w:ascii="Arial" w:hAnsi="Arial"/>
          <w:b/>
          <w:color w:val="16323D"/>
          <w:sz w:val="28"/>
        </w:rPr>
        <w:t>KATA PENGANTAR</w:t>
      </w:r>
    </w:p>
    <w:p>
      <w:pPr>
        <w:spacing w:before="0" w:after="120"/>
        <w:ind w:firstLine="850"/>
        <w:jc w:val="both"/>
      </w:pPr>
      <w:r>
        <w:rPr>
          <w:rFonts w:ascii="Arial" w:hAnsi="Arial"/>
          <w:b w:val="0"/>
          <w:sz w:val="24"/>
        </w:rPr>
        <w:t>Dengan memanjatkan puji dan syukur kehadirat Allah SWT, karena dengan rahmat dan karunia-Nya maka Laporan Kinerja Triwulan I Tahun 2026 pada Balai Inseminasi Buatan Dinas Perkebunan dan Peternakan Provinsi Kalimantan Selatan dapat diselesaikan.</w:t>
      </w:r>
    </w:p>
    <w:p>
      <w:pPr>
        <w:spacing w:before="0" w:after="120"/>
        <w:ind w:firstLine="850"/>
        <w:jc w:val="both"/>
      </w:pPr>
      <w:r>
        <w:rPr>
          <w:rFonts w:ascii="Arial" w:hAnsi="Arial"/>
          <w:b w:val="0"/>
          <w:sz w:val="24"/>
        </w:rPr>
        <w:t>Laporan ini disusun sebagai informasi kegiatan dan kinerja yang telah dilaksanakan pada Balai Inseminasi Buatan Provinsi Kalimantan Selatan selama bulan Januari - Maret tahun 2026. Laporan ini masih belum sempurna, mungkin masih terdapat kekurangan-kekurangan dalam penyusunannya. Untuk itu saran perbaikan ke depan sangat diharapkan.</w:t>
      </w:r>
    </w:p>
    <w:p>
      <w:pPr>
        <w:spacing w:before="0" w:after="120"/>
        <w:ind w:firstLine="850"/>
        <w:jc w:val="both"/>
      </w:pPr>
      <w:r>
        <w:rPr>
          <w:rFonts w:ascii="Arial" w:hAnsi="Arial"/>
          <w:b w:val="0"/>
          <w:sz w:val="24"/>
        </w:rPr>
        <w:t>Akhir kata kami mengucapkan terima kasih kepada semua pihak yang telah membantu dalam pelaksanaan kegiatan sampai dengan terselesaikannya laporan ini. Semoga laporan ini dapat bermanfaat sebagai bahan evaluasi pelaksanaan kegiatan dan semua pihak yang memerlukan.</w:t>
      </w:r>
    </w:p>
    <w:p>
      <w:pPr>
        <w:spacing w:before="0" w:after="0"/>
      </w:pPr>
    </w:p>
    <w:p>
      <w:pPr>
        <w:spacing w:before="0" w:after="40"/>
        <w:jc w:val="left"/>
      </w:pPr>
      <w:r>
        <w:rPr>
          <w:rFonts w:ascii="Arial" w:hAnsi="Arial"/>
          <w:b w:val="0"/>
          <w:sz w:val="24"/>
        </w:rPr>
        <w:t>Banjarbaru, 31 Maret 2026</w:t>
      </w:r>
    </w:p>
    <w:p>
      <w:pPr>
        <w:spacing w:before="0" w:after="0"/>
      </w:pPr>
    </w:p>
    <w:p>
      <w:pPr>
        <w:spacing w:before="0" w:after="0"/>
      </w:pPr>
    </w:p>
    <w:p>
      <w:pPr>
        <w:spacing w:before="0" w:after="40"/>
        <w:jc w:val="left"/>
      </w:pPr>
      <w:r>
        <w:rPr>
          <w:rFonts w:ascii="Arial" w:hAnsi="Arial"/>
          <w:b w:val="0"/>
          <w:sz w:val="24"/>
        </w:rPr>
        <w:t>Kepala Dinas,</w:t>
      </w:r>
    </w:p>
    <w:p>
      <w:pPr>
        <w:spacing w:before="0" w:after="40"/>
        <w:jc w:val="left"/>
      </w:pPr>
      <w:r>
        <w:rPr>
          <w:rFonts w:ascii="Arial" w:hAnsi="Arial"/>
          <w:b w:val="0"/>
          <w:sz w:val="24"/>
        </w:rPr>
        <w:t>Kepala Balai,</w:t>
      </w:r>
    </w:p>
    <w:p>
      <w:pPr>
        <w:spacing w:before="0" w:after="0"/>
      </w:pPr>
    </w:p>
    <w:p>
      <w:pPr>
        <w:spacing w:before="0" w:after="0"/>
      </w:pPr>
    </w:p>
    <w:p>
      <w:pPr>
        <w:spacing w:before="0" w:after="40"/>
        <w:jc w:val="left"/>
      </w:pPr>
      <w:r>
        <w:rPr>
          <w:rFonts w:ascii="Arial" w:hAnsi="Arial"/>
          <w:b w:val="0"/>
          <w:sz w:val="24"/>
        </w:rPr>
        <w:t>drh. Suparmi, M.S.</w:t>
      </w:r>
    </w:p>
    <w:p>
      <w:pPr>
        <w:spacing w:before="0" w:after="40"/>
        <w:jc w:val="left"/>
      </w:pPr>
      <w:r>
        <w:rPr>
          <w:rFonts w:ascii="Arial" w:hAnsi="Arial"/>
          <w:b w:val="0"/>
          <w:sz w:val="24"/>
        </w:rPr>
        <w:t>NIP. 196809111995032003</w:t>
      </w:r>
    </w:p>
    <w:p>
      <w:pPr>
        <w:spacing w:before="0" w:after="40"/>
        <w:jc w:val="left"/>
      </w:pPr>
      <w:r>
        <w:rPr>
          <w:rFonts w:ascii="Arial" w:hAnsi="Arial"/>
          <w:b w:val="0"/>
          <w:sz w:val="24"/>
        </w:rPr>
      </w:r>
    </w:p>
    <w:p>
      <w:pPr>
        <w:spacing w:before="0" w:after="40"/>
        <w:jc w:val="left"/>
      </w:pPr>
      <w:r>
        <w:rPr>
          <w:rFonts w:ascii="Arial" w:hAnsi="Arial"/>
          <w:b w:val="0"/>
          <w:sz w:val="24"/>
        </w:rPr>
        <w:t>drh. Sasongko Nugroho</w:t>
      </w:r>
    </w:p>
    <w:p>
      <w:pPr>
        <w:spacing w:before="0" w:after="40"/>
        <w:jc w:val="left"/>
      </w:pPr>
      <w:r>
        <w:rPr>
          <w:rFonts w:ascii="Arial" w:hAnsi="Arial"/>
          <w:b w:val="0"/>
          <w:sz w:val="24"/>
        </w:rPr>
        <w:t>NIP. 197905232008031002</w:t>
      </w:r>
    </w:p>
    <w:p>
      <w:r>
        <w:br w:type="page"/>
      </w:r>
    </w:p>
    <w:p>
      <w:pPr>
        <w:spacing w:before="240" w:after="80"/>
        <w:jc w:val="center"/>
      </w:pPr>
      <w:r>
        <w:rPr>
          <w:rFonts w:ascii="Arial" w:hAnsi="Arial"/>
          <w:b/>
          <w:color w:val="16323D"/>
          <w:sz w:val="28"/>
        </w:rPr>
        <w:t>BAB I</w:t>
      </w:r>
    </w:p>
    <w:p>
      <w:pPr>
        <w:spacing w:before="240" w:after="80"/>
        <w:jc w:val="center"/>
      </w:pPr>
      <w:r>
        <w:rPr>
          <w:rFonts w:ascii="Arial" w:hAnsi="Arial"/>
          <w:b/>
          <w:color w:val="16323D"/>
          <w:sz w:val="28"/>
        </w:rPr>
        <w:t>PENDAHULUAN</w:t>
      </w:r>
    </w:p>
    <w:p>
      <w:pPr>
        <w:spacing w:before="200" w:after="80"/>
        <w:jc w:val="left"/>
      </w:pPr>
      <w:r>
        <w:rPr>
          <w:rFonts w:ascii="Arial" w:hAnsi="Arial"/>
          <w:b/>
          <w:color w:val="16323D"/>
          <w:sz w:val="24"/>
        </w:rPr>
        <w:t>Latar Belakang</w:t>
      </w:r>
    </w:p>
    <w:p>
      <w:pPr>
        <w:spacing w:before="0" w:after="120"/>
        <w:ind w:firstLine="850"/>
        <w:jc w:val="both"/>
      </w:pPr>
      <w:r>
        <w:rPr>
          <w:rFonts w:ascii="Arial" w:hAnsi="Arial"/>
          <w:b w:val="0"/>
          <w:sz w:val="24"/>
        </w:rPr>
        <w:t>Balai Inseminasi Buatan (BIB) Provinsi Kalimantan Selatan merupakan salah satu unit pelaksana teknis daerah Dinas Perkebunan dan Peternakan Provinsi Kalimantan Selatan yang memiliki peran strategis dalam mendukung pembangunan sektor peternakan di wilayah Kalimantan Selatan. Sebagai organisasi yang bertanggung jawab atas produksi dan distribusi semen beku berkualitas, Balai Inseminasi Buatan Provinsi Kalimantan Selatan berkontribusi langsung pada peningkatan produktivitas ternak melalui penerapan teknologi reproduksi, khususnya inseminasi buatan.</w:t>
      </w:r>
    </w:p>
    <w:p>
      <w:pPr>
        <w:spacing w:before="0" w:after="120"/>
        <w:ind w:firstLine="850"/>
        <w:jc w:val="both"/>
      </w:pPr>
      <w:r>
        <w:rPr>
          <w:rFonts w:ascii="Arial" w:hAnsi="Arial"/>
          <w:b w:val="0"/>
          <w:sz w:val="24"/>
        </w:rPr>
        <w:t>Inseminasi buatan merupakan salah satu teknologi mutakhir yang digunakan dalam pengembangan peternakan modern. Teknologi ini bertujuan untuk memperbaiki mutu genetik ternak, meningkatkan efisiensi reproduksi, dan mendukung program peningkatan populasi ternak di wilayah Kalimantan Selatan. Dengan memanfaatkan potensi lokal dan sumber daya yang tersedia, BIB Kalimantan Selatan berupaya memenuhi kebutuhan semen beku berkualitas tinggi untuk berbagai jenis ternak, terutama sapi, kerbau dan kambing dalam rangka mendukung program swasembada daging nasional.</w:t>
      </w:r>
    </w:p>
    <w:p>
      <w:pPr>
        <w:spacing w:before="0" w:after="120"/>
        <w:ind w:firstLine="850"/>
        <w:jc w:val="both"/>
      </w:pPr>
      <w:r>
        <w:rPr>
          <w:rFonts w:ascii="Arial" w:hAnsi="Arial"/>
          <w:b w:val="0"/>
          <w:sz w:val="24"/>
        </w:rPr>
        <w:t>Tantangan yang dihadapi dalam pelaksanaan tugas dan fungsi BIB Kalimantan Selatan mencakup berbagai aspek, seperti ketersediaan sumber daya manusia yang kompeten, sarana dan prasarana yang memadai, serta adaptasi terhadap perkembangan teknologi yang cepat. Selain itu, kondisi geografis dan demografis Kalimantan Selatan yang beragam juga memerlukan strategi khusus dalam distribusi semen beku dan penerapan inseminasi buatan.</w:t>
      </w:r>
    </w:p>
    <w:p>
      <w:pPr>
        <w:spacing w:before="0" w:after="120"/>
        <w:ind w:firstLine="850"/>
        <w:jc w:val="both"/>
      </w:pPr>
      <w:r>
        <w:rPr>
          <w:rFonts w:ascii="Arial" w:hAnsi="Arial"/>
          <w:b w:val="0"/>
          <w:sz w:val="24"/>
        </w:rPr>
        <w:t>Sebagai instansi yang bertanggung jawab atas pengelolaan sektor peternakan, Dinas Perkebunan dan Peternakan memiliki peran strategis dalam merumuskan dan melaksanakan kebijakan serta program pembangunan. Upaya yang dilakukan bertujuan untuk mencapai target, sasaran, dan tujuan yang telah ditetapkan secara nasional dan daerah.</w:t>
      </w:r>
    </w:p>
    <w:p>
      <w:pPr>
        <w:spacing w:before="0" w:after="120"/>
        <w:ind w:firstLine="850"/>
        <w:jc w:val="both"/>
      </w:pPr>
      <w:r>
        <w:rPr>
          <w:rFonts w:ascii="Arial" w:hAnsi="Arial"/>
          <w:b w:val="0"/>
          <w:sz w:val="24"/>
        </w:rPr>
        <w:t>Transformasi secara bertahap juga diperlukan untuk memastikan bahwa arah pembangunan peternakan lebih fokus dan terarah. Pendekatan ini membantu menjawab tantangan-tantangan yang ada, seperti kebutuhan akan peningkatan populasi ternak dan swasembada daging sapi di wilayah ini.</w:t>
      </w:r>
    </w:p>
    <w:p>
      <w:pPr>
        <w:spacing w:before="0" w:after="120"/>
        <w:ind w:firstLine="850"/>
        <w:jc w:val="both"/>
      </w:pPr>
      <w:r>
        <w:rPr>
          <w:rFonts w:ascii="Arial" w:hAnsi="Arial"/>
          <w:b w:val="0"/>
          <w:sz w:val="24"/>
        </w:rPr>
        <w:t>Melalui program kerja yang terintegrasi, Dinas Perkebunan dan Peternakan melalui UPTD Balai Inseminasi Buatan Provinsi Kalimantan Selatan berkomitmen untuk meningkatkan populasi ternak dan mendukung kegiatan Optimalisasi Reproduksi (OPRE). Dengan kolaborasi antara berbagai pihak, pembangunan sektor peternakan di Kalimantan Selatan diharapkan dapat terus memberikan manfaat besar bagi masyarakat dan mendukung kemandirian pangan nasional.</w:t>
      </w:r>
    </w:p>
    <w:p>
      <w:pPr>
        <w:spacing w:before="0" w:after="120"/>
        <w:ind w:firstLine="850"/>
        <w:jc w:val="both"/>
      </w:pPr>
      <w:r>
        <w:rPr>
          <w:rFonts w:ascii="Arial" w:hAnsi="Arial"/>
          <w:b w:val="0"/>
          <w:sz w:val="24"/>
        </w:rPr>
        <w:t>Balai Inseminasi Buatan pada Dinas Perkebunan dan Peternakan Provinsi Kalimantan Selatan dibentuk berdasarkan Peraturan Gubernur Kalimantan Selatan Nomor 0149 Tahun 2017 Tanggal 27 Desember 2017 Tentang Pembentukan, Organisasi dan Tata Kerja Unit Pelaksana Teknis Daerah pada Dinas Perkebunan dan Peternakan Provinsi Kalimantan Selatan. Balai Inseminasi Buatan dengan motto "Mani Banua Bangun Nusantara" mempunyai tugas pokok melaksanakan kegiatan teknis operasional Dinas Perkebunan dan Peternakan di bidang produksi dan distribusi mani beku, pengkajian dan pemeliharaan ternak pejantan unggul, serta fasilitasi akseptor inseminasi buatan.</w:t>
      </w:r>
    </w:p>
    <w:p>
      <w:pPr>
        <w:spacing w:before="0" w:after="120"/>
        <w:ind w:firstLine="850"/>
        <w:jc w:val="both"/>
      </w:pPr>
      <w:r>
        <w:rPr>
          <w:rFonts w:ascii="Arial" w:hAnsi="Arial"/>
          <w:b w:val="0"/>
          <w:sz w:val="24"/>
        </w:rPr>
        <w:t>Untuk melaksanakan tugas pokok dimaksud, Balai Inseminasi Buatan Provinsi Kalimantan Selatan mempunyai fungsi sebagai berikut:</w:t>
      </w:r>
    </w:p>
    <w:p>
      <w:pPr>
        <w:pStyle w:val="ListBullet"/>
        <w:spacing w:before="0" w:after="60"/>
        <w:ind w:left="283"/>
      </w:pPr>
      <w:r>
        <w:rPr>
          <w:rFonts w:ascii="Arial" w:hAnsi="Arial"/>
          <w:sz w:val="24"/>
        </w:rPr>
        <w:t>Penyusunan program dan pedoman teknis pengelolaan produksi dan distribusi mani beku, pengkajian dan pemeliharaan ternak pejantan unggul, serta fasilitasi akseptor inseminasi buatan;</w:t>
      </w:r>
    </w:p>
    <w:p>
      <w:pPr>
        <w:pStyle w:val="ListBullet"/>
        <w:spacing w:before="0" w:after="60"/>
        <w:ind w:left="283"/>
      </w:pPr>
      <w:r>
        <w:rPr>
          <w:rFonts w:ascii="Arial" w:hAnsi="Arial"/>
          <w:sz w:val="24"/>
        </w:rPr>
        <w:t>Penyusunan program, koordinasi, pembinaan, dan pengaturan serta pengendalian kegiatan produksi mani beku;</w:t>
      </w:r>
    </w:p>
    <w:p>
      <w:pPr>
        <w:pStyle w:val="ListBullet"/>
        <w:spacing w:before="0" w:after="60"/>
        <w:ind w:left="283"/>
      </w:pPr>
      <w:r>
        <w:rPr>
          <w:rFonts w:ascii="Arial" w:hAnsi="Arial"/>
          <w:sz w:val="24"/>
        </w:rPr>
        <w:t>Penyusunan program, koordinasi, pembinaan, dan pengaturan serta pengendalian kegiatan distribusi mani beku;</w:t>
      </w:r>
    </w:p>
    <w:p>
      <w:pPr>
        <w:pStyle w:val="ListBullet"/>
        <w:spacing w:before="0" w:after="60"/>
        <w:ind w:left="283"/>
      </w:pPr>
      <w:r>
        <w:rPr>
          <w:rFonts w:ascii="Arial" w:hAnsi="Arial"/>
          <w:sz w:val="24"/>
        </w:rPr>
        <w:t>Penyusunan program, koordinasi, pembinaan, dan pengaturan serta pengendalian kegiatan pengkajian dan pengembangan serta pemeliharaan ternak pejantan unggul;</w:t>
      </w:r>
    </w:p>
    <w:p>
      <w:pPr>
        <w:pStyle w:val="ListBullet"/>
        <w:spacing w:before="0" w:after="60"/>
        <w:ind w:left="283"/>
      </w:pPr>
      <w:r>
        <w:rPr>
          <w:rFonts w:ascii="Arial" w:hAnsi="Arial"/>
          <w:sz w:val="24"/>
        </w:rPr>
        <w:t>Penyusunan program, koordinasi, pembinaan, dan pengaturan serta pengendalian kegiatan fasilitasi akseptor inseminasi buatan; dan</w:t>
      </w:r>
    </w:p>
    <w:p>
      <w:pPr>
        <w:pStyle w:val="ListBullet"/>
        <w:spacing w:before="0" w:after="60"/>
        <w:ind w:left="283"/>
      </w:pPr>
      <w:r>
        <w:rPr>
          <w:rFonts w:ascii="Arial" w:hAnsi="Arial"/>
          <w:sz w:val="24"/>
        </w:rPr>
        <w:t>Pembinaan, pengaturan, dan pengendalian ketatausahaan.</w:t>
      </w:r>
    </w:p>
    <w:p>
      <w:pPr>
        <w:spacing w:before="0" w:after="0"/>
      </w:pPr>
    </w:p>
    <w:p>
      <w:pPr>
        <w:spacing w:before="0" w:after="120"/>
        <w:ind w:firstLine="850"/>
        <w:jc w:val="both"/>
      </w:pPr>
      <w:r>
        <w:rPr>
          <w:rFonts w:ascii="Arial" w:hAnsi="Arial"/>
          <w:b w:val="0"/>
          <w:sz w:val="24"/>
        </w:rPr>
        <w:t>Untuk melaksanakan tugas pokok dan fungsi tersebut, uraian tugas Balai Inseminasi Buatan Provinsi Kalimantan Selatan adalah sebagai berikut:</w:t>
      </w:r>
    </w:p>
    <w:p>
      <w:pPr>
        <w:pStyle w:val="ListBullet"/>
        <w:spacing w:before="0" w:after="60"/>
        <w:ind w:left="283"/>
      </w:pPr>
      <w:r>
        <w:rPr>
          <w:rFonts w:ascii="Arial" w:hAnsi="Arial"/>
          <w:sz w:val="24"/>
        </w:rPr>
        <w:t>Menyusun program dan pedoman teknis pengelolaan produksi dan distribusi mani beku, pengkajian dan pemeliharaan ternak pejantan, serta fasilitasi akseptor inseminasi buatan;</w:t>
      </w:r>
    </w:p>
    <w:p>
      <w:pPr>
        <w:pStyle w:val="ListBullet"/>
        <w:spacing w:before="0" w:after="60"/>
        <w:ind w:left="283"/>
      </w:pPr>
      <w:r>
        <w:rPr>
          <w:rFonts w:ascii="Arial" w:hAnsi="Arial"/>
          <w:sz w:val="24"/>
        </w:rPr>
        <w:t>Menyusun program, mengoordinasi, membina, dan mengatur serta mengendalikan kegiatan produksi mani beku;</w:t>
      </w:r>
    </w:p>
    <w:p>
      <w:pPr>
        <w:pStyle w:val="ListBullet"/>
        <w:spacing w:before="0" w:after="60"/>
        <w:ind w:left="283"/>
      </w:pPr>
      <w:r>
        <w:rPr>
          <w:rFonts w:ascii="Arial" w:hAnsi="Arial"/>
          <w:sz w:val="24"/>
        </w:rPr>
        <w:t>Menyusun program, mengoordinasi, membina, dan mengatur serta mengendalikan kegiatan distribusi mani beku;</w:t>
      </w:r>
    </w:p>
    <w:p>
      <w:pPr>
        <w:pStyle w:val="ListBullet"/>
        <w:spacing w:before="0" w:after="60"/>
        <w:ind w:left="283"/>
      </w:pPr>
      <w:r>
        <w:rPr>
          <w:rFonts w:ascii="Arial" w:hAnsi="Arial"/>
          <w:sz w:val="24"/>
        </w:rPr>
        <w:t>Menyusun program, mengoordinasi, membina, dan mengatur serta mengendalikan kegiatan pengkajian dan pengembangan serta pemeliharaan ternak pejantan;</w:t>
      </w:r>
    </w:p>
    <w:p>
      <w:pPr>
        <w:pStyle w:val="ListBullet"/>
        <w:spacing w:before="0" w:after="60"/>
        <w:ind w:left="283"/>
      </w:pPr>
      <w:r>
        <w:rPr>
          <w:rFonts w:ascii="Arial" w:hAnsi="Arial"/>
          <w:sz w:val="24"/>
        </w:rPr>
        <w:t>Menyusun program, mengoordinasi, membina, dan mengatur serta mengendalikan kegiatan fasilitasi akseptor inseminasi buatan;</w:t>
      </w:r>
    </w:p>
    <w:p>
      <w:pPr>
        <w:pStyle w:val="ListBullet"/>
        <w:spacing w:before="0" w:after="60"/>
        <w:ind w:left="283"/>
      </w:pPr>
      <w:r>
        <w:rPr>
          <w:rFonts w:ascii="Arial" w:hAnsi="Arial"/>
          <w:sz w:val="24"/>
        </w:rPr>
        <w:t>Membina, mengatur, dan mengendalikan kegiatan ketatausahaan; dan</w:t>
      </w:r>
    </w:p>
    <w:p>
      <w:pPr>
        <w:pStyle w:val="ListBullet"/>
        <w:spacing w:before="0" w:after="60"/>
        <w:ind w:left="283"/>
      </w:pPr>
      <w:r>
        <w:rPr>
          <w:rFonts w:ascii="Arial" w:hAnsi="Arial"/>
          <w:sz w:val="24"/>
        </w:rPr>
        <w:t>Melaksanakan tugas lain sesuai bidang tugas dan tanggung jawabnya.</w:t>
      </w:r>
    </w:p>
    <w:p>
      <w:pPr>
        <w:spacing w:before="200" w:after="80"/>
        <w:jc w:val="left"/>
      </w:pPr>
      <w:r>
        <w:rPr>
          <w:rFonts w:ascii="Arial" w:hAnsi="Arial"/>
          <w:b/>
          <w:color w:val="16323D"/>
          <w:sz w:val="24"/>
        </w:rPr>
        <w:t>Maksud dan Tujuan</w:t>
      </w:r>
    </w:p>
    <w:p>
      <w:pPr>
        <w:spacing w:before="0" w:after="120"/>
        <w:ind w:firstLine="850"/>
        <w:jc w:val="both"/>
      </w:pPr>
      <w:r>
        <w:rPr>
          <w:rFonts w:ascii="Arial" w:hAnsi="Arial"/>
          <w:b w:val="0"/>
          <w:sz w:val="24"/>
        </w:rPr>
        <w:t>Maksud: Laporan ini disusun sebagai bentuk pertanggungjawaban administratif dan operasional atas tugas dan fungsi yang dilaksanakan oleh Balai Inseminasi Buatan Provinsi Kalimantan Selatan dalam tahun anggaran 2026. Laporan ini bertujuan untuk memberikan gambaran capaian kinerja, penggunaan anggaran, dan keberhasilan pelaksanaan program-program strategis yang telah direncanakan.</w:t>
      </w:r>
    </w:p>
    <w:p>
      <w:pPr>
        <w:spacing w:before="0" w:after="120"/>
        <w:ind w:firstLine="850"/>
        <w:jc w:val="both"/>
      </w:pPr>
      <w:r>
        <w:rPr>
          <w:rFonts w:ascii="Arial" w:hAnsi="Arial"/>
          <w:b w:val="0"/>
          <w:sz w:val="24"/>
        </w:rPr>
        <w:t>Tujuan: Tujuan dari pelaksanaan tugas dan fungsi Balai Inseminasi Buatan Provinsi Kalimantan Selatan adalah sebagai berikut:</w:t>
      </w:r>
    </w:p>
    <w:p>
      <w:pPr>
        <w:pStyle w:val="ListBullet"/>
        <w:spacing w:before="0" w:after="60"/>
        <w:ind w:left="283"/>
      </w:pPr>
      <w:r>
        <w:rPr>
          <w:rFonts w:ascii="Arial" w:hAnsi="Arial"/>
          <w:sz w:val="24"/>
        </w:rPr>
        <w:t>Peningkatan kegiatan penyusunan program, pengelolaan penatausahaan keuangan dan aset, administrasi kepegawaian, ketatalaksanaan, surat-menyurat, rumah tangga, dan perlengkapan pada Balai Inseminasi Buatan;</w:t>
      </w:r>
    </w:p>
    <w:p>
      <w:pPr>
        <w:pStyle w:val="ListBullet"/>
        <w:spacing w:before="0" w:after="60"/>
        <w:ind w:left="283"/>
      </w:pPr>
      <w:r>
        <w:rPr>
          <w:rFonts w:ascii="Arial" w:hAnsi="Arial"/>
          <w:sz w:val="24"/>
        </w:rPr>
        <w:t>Melaksanakan pemeliharaan bull/pejantan sebagai sumber daya genetik unggul untuk produksi semen beku;</w:t>
      </w:r>
    </w:p>
    <w:p>
      <w:pPr>
        <w:pStyle w:val="ListBullet"/>
        <w:spacing w:before="0" w:after="60"/>
        <w:ind w:left="283"/>
      </w:pPr>
      <w:r>
        <w:rPr>
          <w:rFonts w:ascii="Arial" w:hAnsi="Arial"/>
          <w:sz w:val="24"/>
        </w:rPr>
        <w:t>Mengoptimalkan produksi semen segar untuk mendukung target produksi straw di Balai Inseminasi Buatan Provinsi Kalimantan Selatan;</w:t>
      </w:r>
    </w:p>
    <w:p>
      <w:pPr>
        <w:pStyle w:val="ListBullet"/>
        <w:spacing w:before="0" w:after="60"/>
        <w:ind w:left="283"/>
      </w:pPr>
      <w:r>
        <w:rPr>
          <w:rFonts w:ascii="Arial" w:hAnsi="Arial"/>
          <w:sz w:val="24"/>
        </w:rPr>
        <w:t>Melaksanakan pengamatan ternak akseptor pada 11 Kabupaten/Kota di wilayah Provinsi Kalimantan Selatan;</w:t>
      </w:r>
    </w:p>
    <w:p>
      <w:pPr>
        <w:pStyle w:val="ListBullet"/>
        <w:spacing w:before="0" w:after="60"/>
        <w:ind w:left="283"/>
      </w:pPr>
      <w:r>
        <w:rPr>
          <w:rFonts w:ascii="Arial" w:hAnsi="Arial"/>
          <w:sz w:val="24"/>
        </w:rPr>
        <w:t>Mewujudkan kemandirian penyediaan semen beku ternak berskala nasional, dengan mengoptimalkan produksi semen beku ternak yang berkualitas.</w:t>
      </w:r>
    </w:p>
    <w:p>
      <w:pPr>
        <w:spacing w:before="200" w:after="80"/>
        <w:jc w:val="left"/>
      </w:pPr>
      <w:r>
        <w:rPr>
          <w:rFonts w:ascii="Arial" w:hAnsi="Arial"/>
          <w:b/>
          <w:color w:val="16323D"/>
          <w:sz w:val="24"/>
        </w:rPr>
        <w:t>Sasaran</w:t>
      </w:r>
    </w:p>
    <w:p>
      <w:pPr>
        <w:pStyle w:val="ListBullet"/>
        <w:spacing w:before="0" w:after="60"/>
        <w:ind w:left="283"/>
      </w:pPr>
      <w:r>
        <w:rPr>
          <w:rFonts w:ascii="Arial" w:hAnsi="Arial"/>
          <w:sz w:val="24"/>
        </w:rPr>
        <w:t>Mewujudkan tata layanan kesekretariatan sesuai dengan ketentuan di Balai Inseminasi Buatan Provinsi Kalimantan Selatan;</w:t>
      </w:r>
    </w:p>
    <w:p>
      <w:pPr>
        <w:pStyle w:val="ListBullet"/>
        <w:spacing w:before="0" w:after="60"/>
        <w:ind w:left="283"/>
      </w:pPr>
      <w:r>
        <w:rPr>
          <w:rFonts w:ascii="Arial" w:hAnsi="Arial"/>
          <w:sz w:val="24"/>
        </w:rPr>
        <w:t>Mewujudkan peningkatan populasi ternak dalam Program Penyediaan dan Pengembangan Sarana Pertanian untuk melaksanakan tugas dan fungsi Balai Inseminasi Buatan sebagai penyedia semen beku ternak.</w:t>
      </w:r>
    </w:p>
    <w:p>
      <w:pPr>
        <w:spacing w:before="200" w:after="80"/>
        <w:jc w:val="left"/>
      </w:pPr>
      <w:r>
        <w:rPr>
          <w:rFonts w:ascii="Arial" w:hAnsi="Arial"/>
          <w:b/>
          <w:color w:val="16323D"/>
          <w:sz w:val="24"/>
        </w:rPr>
        <w:t>Output</w:t>
      </w:r>
    </w:p>
    <w:p>
      <w:pPr>
        <w:spacing w:before="0" w:after="120"/>
        <w:ind w:firstLine="850"/>
        <w:jc w:val="both"/>
      </w:pPr>
      <w:r>
        <w:rPr>
          <w:rFonts w:ascii="Arial" w:hAnsi="Arial"/>
          <w:b w:val="0"/>
          <w:sz w:val="24"/>
        </w:rPr>
        <w:t>Jumlah dokumen perencanaan perangkat daerah serta jumlah laporan evaluasi kinerja perangkat daerah. Tercapainya produksi semen segar yang berkualitas untuk memenuhi target produksi straw sebanyak 100.000 dosis.</w:t>
      </w:r>
    </w:p>
    <w:p>
      <w:pPr>
        <w:spacing w:before="200" w:after="80"/>
        <w:jc w:val="left"/>
      </w:pPr>
      <w:r>
        <w:rPr>
          <w:rFonts w:ascii="Arial" w:hAnsi="Arial"/>
          <w:b/>
          <w:color w:val="16323D"/>
          <w:sz w:val="24"/>
        </w:rPr>
        <w:t>Outcome</w:t>
      </w:r>
    </w:p>
    <w:p>
      <w:pPr>
        <w:spacing w:before="0" w:after="120"/>
        <w:ind w:firstLine="850"/>
        <w:jc w:val="both"/>
      </w:pPr>
      <w:r>
        <w:rPr>
          <w:rFonts w:ascii="Arial" w:hAnsi="Arial"/>
          <w:b w:val="0"/>
          <w:sz w:val="24"/>
        </w:rPr>
        <w:t>Tercapainya indeks kepuasan terhadap layanan kesekretariatan sebesar 100 poin. Tercapainya produksi semen beku Balai Inseminasi Buatan Provinsi Kalimantan Selatan pada Tahun 2026.</w:t>
      </w:r>
    </w:p>
    <w:p>
      <w:pPr>
        <w:spacing w:before="200" w:after="80"/>
        <w:jc w:val="left"/>
      </w:pPr>
      <w:r>
        <w:rPr>
          <w:rFonts w:ascii="Arial" w:hAnsi="Arial"/>
          <w:b/>
          <w:color w:val="16323D"/>
          <w:sz w:val="24"/>
        </w:rPr>
        <w:t>Benefit</w:t>
      </w:r>
    </w:p>
    <w:p>
      <w:pPr>
        <w:spacing w:before="0" w:after="120"/>
        <w:ind w:firstLine="850"/>
        <w:jc w:val="both"/>
      </w:pPr>
      <w:r>
        <w:rPr>
          <w:rFonts w:ascii="Arial" w:hAnsi="Arial"/>
          <w:b w:val="0"/>
          <w:sz w:val="24"/>
        </w:rPr>
        <w:t>Benefit Balai Inseminasi Buatan adalah tersedianya semen beku berkualitas, meningkatnya angka kelahiran dan mutu genetik ternak, efisiensi reproduksi, dukungan swasembada protein hewani, serta peningkatan kesejahteraan peternak.</w:t>
      </w:r>
    </w:p>
    <w:p>
      <w:pPr>
        <w:spacing w:before="200" w:after="80"/>
        <w:jc w:val="left"/>
      </w:pPr>
      <w:r>
        <w:rPr>
          <w:rFonts w:ascii="Arial" w:hAnsi="Arial"/>
          <w:b/>
          <w:color w:val="16323D"/>
          <w:sz w:val="24"/>
        </w:rPr>
        <w:t>Impact</w:t>
      </w:r>
    </w:p>
    <w:p>
      <w:pPr>
        <w:spacing w:before="0" w:after="120"/>
        <w:ind w:firstLine="850"/>
        <w:jc w:val="both"/>
      </w:pPr>
      <w:r>
        <w:rPr>
          <w:rFonts w:ascii="Arial" w:hAnsi="Arial"/>
          <w:b w:val="0"/>
          <w:sz w:val="24"/>
        </w:rPr>
        <w:t>Impact atau Dampak Balai Inseminasi Buatan adalah peningkatan populasi dan mutu genetik ternak, peningkatan produktivitas dan pendapatan peternak, serta mendukung swasembada protein hewani dan pengembangan ekonomi daerah.</w:t>
      </w:r>
    </w:p>
    <w:p>
      <w:r>
        <w:br w:type="page"/>
      </w:r>
    </w:p>
    <w:p>
      <w:pPr>
        <w:spacing w:before="240" w:after="80"/>
        <w:jc w:val="center"/>
      </w:pPr>
      <w:r>
        <w:rPr>
          <w:rFonts w:ascii="Arial" w:hAnsi="Arial"/>
          <w:b/>
          <w:color w:val="16323D"/>
          <w:sz w:val="28"/>
        </w:rPr>
        <w:t>BAB II</w:t>
      </w:r>
    </w:p>
    <w:p>
      <w:pPr>
        <w:spacing w:before="240" w:after="80"/>
        <w:jc w:val="center"/>
      </w:pPr>
      <w:r>
        <w:rPr>
          <w:rFonts w:ascii="Arial" w:hAnsi="Arial"/>
          <w:b/>
          <w:color w:val="16323D"/>
          <w:sz w:val="28"/>
        </w:rPr>
        <w:t>PERENCANAAN KINERJA</w:t>
      </w:r>
    </w:p>
    <w:p>
      <w:pPr>
        <w:spacing w:before="200" w:after="80"/>
        <w:jc w:val="left"/>
      </w:pPr>
      <w:r>
        <w:rPr>
          <w:rFonts w:ascii="Arial" w:hAnsi="Arial"/>
          <w:b/>
          <w:color w:val="16323D"/>
          <w:sz w:val="24"/>
        </w:rPr>
        <w:t>Perjanjian Kinerja Balai Inseminasi Buatan Tahun 2026</w:t>
      </w:r>
    </w:p>
    <w:p>
      <w:pPr>
        <w:spacing w:before="0" w:after="120"/>
        <w:ind w:firstLine="850"/>
        <w:jc w:val="both"/>
      </w:pPr>
      <w:r>
        <w:rPr>
          <w:rFonts w:ascii="Arial" w:hAnsi="Arial"/>
          <w:b w:val="0"/>
          <w:sz w:val="24"/>
        </w:rPr>
        <w:t>Perjanjian kinerja (PK) adalah lembar atau dokumen yang berisikan penugasan dari pimpinan instansi yang lebih tinggi kepada pimpinan yang lebih rendah secara berjenjang untuk melaksanakan program atau kegiatan yang disertai dengan indikator kinerja. Melalui perjanjian kinerja terwujudlah komitmen penerima amanah dalam kesepakatan antara penerima dan pemberi amanah atas kinerja terukur, tertentu, berdasarkan tugas fungsi dan wewenang serta sumber daya yang tersedia. Kinerja yang disepakati tidak terbatas pada kinerja yang dihasilkan atas kegiatan tahun bersangkutan, tetapi termasuk kinerja (outcome) yang seharusnya terwujud akibat kegiatan tahun-tahun sebelumnya.</w:t>
      </w:r>
    </w:p>
    <w:p>
      <w:pPr>
        <w:spacing w:before="0" w:after="120"/>
        <w:ind w:firstLine="850"/>
        <w:jc w:val="both"/>
      </w:pPr>
      <w:r>
        <w:rPr>
          <w:rFonts w:ascii="Arial" w:hAnsi="Arial"/>
          <w:b w:val="0"/>
          <w:sz w:val="24"/>
        </w:rPr>
        <w:t>Dengan demikian target kinerja yang diperjanjikan juga mencakup outcome yang dihasilkan dari kegiatan tahun-tahun sebelumnya, sehingga terwujud kesinambungan setiap tahunnya. Adapun tujuan dari penyusunan perjanjian kinerja adalah:</w:t>
      </w:r>
    </w:p>
    <w:p>
      <w:pPr>
        <w:pStyle w:val="ListBullet"/>
        <w:spacing w:before="0" w:after="60"/>
        <w:ind w:left="283"/>
      </w:pPr>
      <w:r>
        <w:rPr>
          <w:rFonts w:ascii="Arial" w:hAnsi="Arial"/>
          <w:sz w:val="24"/>
        </w:rPr>
        <w:t>Sebagai wujud nyata komitmen antara penerima dan pemberi amanah untuk meningkatkan integritas, akuntabilitas, transparansi dari kinerja aparatur;</w:t>
      </w:r>
    </w:p>
    <w:p>
      <w:pPr>
        <w:pStyle w:val="ListBullet"/>
        <w:spacing w:before="0" w:after="60"/>
        <w:ind w:left="283"/>
      </w:pPr>
      <w:r>
        <w:rPr>
          <w:rFonts w:ascii="Arial" w:hAnsi="Arial"/>
          <w:sz w:val="24"/>
        </w:rPr>
        <w:t>Menetapkan tolak ukur kinerja sebagai dasar evaluasi kinerja aparatur;</w:t>
      </w:r>
    </w:p>
    <w:p>
      <w:pPr>
        <w:pStyle w:val="ListBullet"/>
        <w:spacing w:before="0" w:after="60"/>
        <w:ind w:left="283"/>
      </w:pPr>
      <w:r>
        <w:rPr>
          <w:rFonts w:ascii="Arial" w:hAnsi="Arial"/>
          <w:sz w:val="24"/>
        </w:rPr>
        <w:t>Sebagai dasar penilaian keberhasilan atau kegagalan pencapaian tujuan dan sasaran organisasi/unit organisasi dan sebagai dasar pemberian penghargaan dan sanksi;</w:t>
      </w:r>
    </w:p>
    <w:p>
      <w:pPr>
        <w:pStyle w:val="ListBullet"/>
        <w:spacing w:before="0" w:after="60"/>
        <w:ind w:left="283"/>
      </w:pPr>
      <w:r>
        <w:rPr>
          <w:rFonts w:ascii="Arial" w:hAnsi="Arial"/>
          <w:sz w:val="24"/>
        </w:rPr>
        <w:t>Sebagai dasar dalam penetapan sasaran kinerja pegawai.</w:t>
      </w:r>
    </w:p>
    <w:p>
      <w:pPr>
        <w:spacing w:before="0" w:after="0"/>
      </w:pPr>
    </w:p>
    <w:p>
      <w:pPr>
        <w:spacing w:before="0" w:after="120"/>
        <w:ind w:firstLine="850"/>
        <w:jc w:val="both"/>
      </w:pPr>
      <w:r>
        <w:rPr>
          <w:rFonts w:ascii="Arial" w:hAnsi="Arial"/>
          <w:b w:val="0"/>
          <w:sz w:val="24"/>
        </w:rPr>
        <w:t>Tabel 1. Perjanjian Kinerja Balai Inseminasi Buatan Dinas Perkebunan dan Peternakan Provinsi Kalimantan Selatan</w:t>
      </w:r>
    </w:p>
    <w:p>
      <w:pPr>
        <w:spacing w:before="0" w:after="0"/>
      </w:pPr>
    </w:p>
    <w:tbl>
      <w:tblPr>
        <w:tblStyle w:val="TableGrid"/>
        <w:tblW w:type="auto" w:w="0"/>
        <w:jc w:val="center"/>
        <w:tblLook w:firstColumn="1" w:firstRow="1" w:lastColumn="0" w:lastRow="0" w:noHBand="0" w:noVBand="1" w:val="04A0"/>
        <w:cantSplit w:val="1"/>
      </w:tblPr>
      <w:tblGrid>
        <w:gridCol w:w="2257"/>
        <w:gridCol w:w="2257"/>
        <w:gridCol w:w="2257"/>
        <w:gridCol w:w="2257"/>
      </w:tblGrid>
      <w:tr>
        <w:tc>
          <w:tcPr>
            <w:tcW w:type="dxa" w:w="2257"/>
            <w:shd w:val="clear" w:color="auto" w:fill="D9EAD3"/>
          </w:tcPr>
          <w:p>
            <w:pPr>
              <w:spacing w:before="40" w:after="40"/>
              <w:jc w:val="center"/>
            </w:pPr>
            <w:r>
              <w:rPr>
                <w:rFonts w:ascii="Arial" w:hAnsi="Arial"/>
                <w:b/>
                <w:sz w:val="20"/>
              </w:rPr>
              <w:t>NO.</w:t>
            </w:r>
          </w:p>
        </w:tc>
        <w:tc>
          <w:tcPr>
            <w:tcW w:type="dxa" w:w="2257"/>
            <w:shd w:val="clear" w:color="auto" w:fill="D9EAD3"/>
          </w:tcPr>
          <w:p>
            <w:pPr>
              <w:spacing w:before="40" w:after="40"/>
              <w:jc w:val="center"/>
            </w:pPr>
            <w:r>
              <w:rPr>
                <w:rFonts w:ascii="Arial" w:hAnsi="Arial"/>
                <w:b/>
                <w:sz w:val="20"/>
              </w:rPr>
              <w:t>KINERJA UTAMA</w:t>
            </w:r>
          </w:p>
        </w:tc>
        <w:tc>
          <w:tcPr>
            <w:tcW w:type="dxa" w:w="2257"/>
            <w:shd w:val="clear" w:color="auto" w:fill="D9EAD3"/>
          </w:tcPr>
          <w:p>
            <w:pPr>
              <w:spacing w:before="40" w:after="40"/>
              <w:jc w:val="center"/>
            </w:pPr>
            <w:r>
              <w:rPr>
                <w:rFonts w:ascii="Arial" w:hAnsi="Arial"/>
                <w:b/>
                <w:sz w:val="20"/>
              </w:rPr>
              <w:t>INDIKATOR KINERJA UTAMA</w:t>
            </w:r>
          </w:p>
        </w:tc>
        <w:tc>
          <w:tcPr>
            <w:tcW w:type="dxa" w:w="2257"/>
            <w:shd w:val="clear" w:color="auto" w:fill="D9EAD3"/>
          </w:tcPr>
          <w:p>
            <w:pPr>
              <w:spacing w:before="40" w:after="40"/>
              <w:jc w:val="center"/>
            </w:pPr>
            <w:r>
              <w:rPr>
                <w:rFonts w:ascii="Arial" w:hAnsi="Arial"/>
                <w:b/>
                <w:sz w:val="20"/>
              </w:rPr>
              <w:t>TARGET</w:t>
            </w:r>
          </w:p>
        </w:tc>
      </w:tr>
      <w:tr>
        <w:tc>
          <w:tcPr>
            <w:tcW w:type="dxa" w:w="2257"/>
            <w:shd w:val="clear" w:color="auto" w:fill="FFFFFF"/>
          </w:tcPr>
          <w:p>
            <w:pPr>
              <w:spacing w:before="40" w:after="40"/>
            </w:pPr>
            <w:r>
              <w:rPr>
                <w:rFonts w:ascii="Arial" w:hAnsi="Arial"/>
                <w:b w:val="0"/>
                <w:sz w:val="20"/>
              </w:rPr>
              <w:t>1</w:t>
            </w:r>
          </w:p>
        </w:tc>
        <w:tc>
          <w:tcPr>
            <w:tcW w:type="dxa" w:w="2257"/>
            <w:shd w:val="clear" w:color="auto" w:fill="FFFFFF"/>
          </w:tcPr>
          <w:p>
            <w:pPr>
              <w:spacing w:before="40" w:after="40"/>
            </w:pPr>
            <w:r>
              <w:rPr>
                <w:rFonts w:ascii="Arial" w:hAnsi="Arial"/>
                <w:b w:val="0"/>
                <w:sz w:val="20"/>
              </w:rPr>
              <w:t>Meningkatnya Kualitas Pelayanan Publik</w:t>
            </w:r>
          </w:p>
        </w:tc>
        <w:tc>
          <w:tcPr>
            <w:tcW w:type="dxa" w:w="2257"/>
            <w:shd w:val="clear" w:color="auto" w:fill="FFFFFF"/>
          </w:tcPr>
          <w:p>
            <w:pPr>
              <w:spacing w:before="40" w:after="40"/>
            </w:pPr>
            <w:r>
              <w:rPr>
                <w:rFonts w:ascii="Arial" w:hAnsi="Arial"/>
                <w:b w:val="0"/>
                <w:sz w:val="20"/>
              </w:rPr>
              <w:t>Pemenuhan dokumen perencanaan dan pelaporan yang sesuai dengan ketentuan</w:t>
            </w:r>
          </w:p>
        </w:tc>
        <w:tc>
          <w:tcPr>
            <w:tcW w:type="dxa" w:w="2257"/>
            <w:shd w:val="clear" w:color="auto" w:fill="FFFFFF"/>
          </w:tcPr>
          <w:p>
            <w:pPr>
              <w:spacing w:before="40" w:after="40"/>
            </w:pPr>
            <w:r>
              <w:rPr>
                <w:rFonts w:ascii="Arial" w:hAnsi="Arial"/>
                <w:b w:val="0"/>
                <w:sz w:val="20"/>
              </w:rPr>
              <w:t>100 %</w:t>
            </w:r>
          </w:p>
        </w:tc>
      </w:tr>
      <w:tr>
        <w:tc>
          <w:tcPr>
            <w:tcW w:type="dxa" w:w="2257"/>
            <w:shd w:val="clear" w:color="auto" w:fill="FFFFFF"/>
          </w:tcPr>
          <w:p>
            <w:pPr>
              <w:spacing w:before="40" w:after="40"/>
            </w:pPr>
            <w:r>
              <w:rPr>
                <w:rFonts w:ascii="Arial" w:hAnsi="Arial"/>
                <w:b w:val="0"/>
                <w:sz w:val="20"/>
              </w:rPr>
            </w:r>
          </w:p>
        </w:tc>
        <w:tc>
          <w:tcPr>
            <w:tcW w:type="dxa" w:w="2257"/>
            <w:shd w:val="clear" w:color="auto" w:fill="FFFFFF"/>
          </w:tcPr>
          <w:p>
            <w:pPr>
              <w:spacing w:before="40" w:after="40"/>
            </w:pPr>
            <w:r>
              <w:rPr>
                <w:rFonts w:ascii="Arial" w:hAnsi="Arial"/>
                <w:b w:val="0"/>
                <w:sz w:val="20"/>
              </w:rPr>
            </w:r>
          </w:p>
        </w:tc>
        <w:tc>
          <w:tcPr>
            <w:tcW w:type="dxa" w:w="2257"/>
            <w:shd w:val="clear" w:color="auto" w:fill="FFFFFF"/>
          </w:tcPr>
          <w:p>
            <w:pPr>
              <w:spacing w:before="40" w:after="40"/>
            </w:pPr>
            <w:r>
              <w:rPr>
                <w:rFonts w:ascii="Arial" w:hAnsi="Arial"/>
                <w:b w:val="0"/>
                <w:sz w:val="20"/>
              </w:rPr>
              <w:t>Pemenuhan dokumen keuangan dan aset yang tercatat</w:t>
            </w:r>
          </w:p>
        </w:tc>
        <w:tc>
          <w:tcPr>
            <w:tcW w:type="dxa" w:w="2257"/>
            <w:shd w:val="clear" w:color="auto" w:fill="FFFFFF"/>
          </w:tcPr>
          <w:p>
            <w:pPr>
              <w:spacing w:before="40" w:after="40"/>
            </w:pPr>
            <w:r>
              <w:rPr>
                <w:rFonts w:ascii="Arial" w:hAnsi="Arial"/>
                <w:b w:val="0"/>
                <w:sz w:val="20"/>
              </w:rPr>
              <w:t>100 %</w:t>
            </w:r>
          </w:p>
        </w:tc>
      </w:tr>
      <w:tr>
        <w:tc>
          <w:tcPr>
            <w:tcW w:type="dxa" w:w="2257"/>
            <w:shd w:val="clear" w:color="auto" w:fill="FFFFFF"/>
          </w:tcPr>
          <w:p>
            <w:pPr>
              <w:spacing w:before="40" w:after="40"/>
            </w:pPr>
            <w:r>
              <w:rPr>
                <w:rFonts w:ascii="Arial" w:hAnsi="Arial"/>
                <w:b w:val="0"/>
                <w:sz w:val="20"/>
              </w:rPr>
            </w:r>
          </w:p>
        </w:tc>
        <w:tc>
          <w:tcPr>
            <w:tcW w:type="dxa" w:w="2257"/>
            <w:shd w:val="clear" w:color="auto" w:fill="FFFFFF"/>
          </w:tcPr>
          <w:p>
            <w:pPr>
              <w:spacing w:before="40" w:after="40"/>
            </w:pPr>
            <w:r>
              <w:rPr>
                <w:rFonts w:ascii="Arial" w:hAnsi="Arial"/>
                <w:b w:val="0"/>
                <w:sz w:val="20"/>
              </w:rPr>
            </w:r>
          </w:p>
        </w:tc>
        <w:tc>
          <w:tcPr>
            <w:tcW w:type="dxa" w:w="2257"/>
            <w:shd w:val="clear" w:color="auto" w:fill="FFFFFF"/>
          </w:tcPr>
          <w:p>
            <w:pPr>
              <w:spacing w:before="40" w:after="40"/>
            </w:pPr>
            <w:r>
              <w:rPr>
                <w:rFonts w:ascii="Arial" w:hAnsi="Arial"/>
                <w:b w:val="0"/>
                <w:sz w:val="20"/>
              </w:rPr>
              <w:t>Pemenuhan sarana dan prasarana yang dibutuhkan</w:t>
            </w:r>
          </w:p>
        </w:tc>
        <w:tc>
          <w:tcPr>
            <w:tcW w:type="dxa" w:w="2257"/>
            <w:shd w:val="clear" w:color="auto" w:fill="FFFFFF"/>
          </w:tcPr>
          <w:p>
            <w:pPr>
              <w:spacing w:before="40" w:after="40"/>
            </w:pPr>
            <w:r>
              <w:rPr>
                <w:rFonts w:ascii="Arial" w:hAnsi="Arial"/>
                <w:b w:val="0"/>
                <w:sz w:val="20"/>
              </w:rPr>
              <w:t>100 %</w:t>
            </w:r>
          </w:p>
        </w:tc>
      </w:tr>
      <w:tr>
        <w:tc>
          <w:tcPr>
            <w:tcW w:type="dxa" w:w="2257"/>
            <w:shd w:val="clear" w:color="auto" w:fill="FFFFFF"/>
          </w:tcPr>
          <w:p>
            <w:pPr>
              <w:spacing w:before="40" w:after="40"/>
            </w:pPr>
            <w:r>
              <w:rPr>
                <w:rFonts w:ascii="Arial" w:hAnsi="Arial"/>
                <w:b w:val="0"/>
                <w:sz w:val="20"/>
              </w:rPr>
              <w:t>2</w:t>
            </w:r>
          </w:p>
        </w:tc>
        <w:tc>
          <w:tcPr>
            <w:tcW w:type="dxa" w:w="2257"/>
            <w:shd w:val="clear" w:color="auto" w:fill="FFFFFF"/>
          </w:tcPr>
          <w:p>
            <w:pPr>
              <w:spacing w:before="40" w:after="40"/>
            </w:pPr>
            <w:r>
              <w:rPr>
                <w:rFonts w:ascii="Arial" w:hAnsi="Arial"/>
                <w:b w:val="0"/>
                <w:sz w:val="20"/>
              </w:rPr>
              <w:t>Meningkatkan Produksi Sektor Perkebunan dan Peternakan</w:t>
            </w:r>
          </w:p>
        </w:tc>
        <w:tc>
          <w:tcPr>
            <w:tcW w:type="dxa" w:w="2257"/>
            <w:shd w:val="clear" w:color="auto" w:fill="FFFFFF"/>
          </w:tcPr>
          <w:p>
            <w:pPr>
              <w:spacing w:before="40" w:after="40"/>
            </w:pPr>
            <w:r>
              <w:rPr>
                <w:rFonts w:ascii="Arial" w:hAnsi="Arial"/>
                <w:b w:val="0"/>
                <w:sz w:val="20"/>
              </w:rPr>
              <w:t>Persentase benih ternak yang diproduksi sesuai dengan Standar Nasional Indonesia</w:t>
            </w:r>
          </w:p>
        </w:tc>
        <w:tc>
          <w:tcPr>
            <w:tcW w:type="dxa" w:w="2257"/>
            <w:shd w:val="clear" w:color="auto" w:fill="FFFFFF"/>
          </w:tcPr>
          <w:p>
            <w:pPr>
              <w:spacing w:before="40" w:after="40"/>
            </w:pPr>
            <w:r>
              <w:rPr>
                <w:rFonts w:ascii="Arial" w:hAnsi="Arial"/>
                <w:b w:val="0"/>
                <w:sz w:val="20"/>
              </w:rPr>
              <w:t>100 %</w:t>
            </w:r>
          </w:p>
        </w:tc>
      </w:tr>
    </w:tbl>
    <w:p>
      <w:pPr>
        <w:spacing w:before="0" w:after="0"/>
      </w:pPr>
    </w:p>
    <w:p>
      <w:pPr>
        <w:spacing w:before="0" w:after="120"/>
        <w:ind w:firstLine="850"/>
        <w:jc w:val="both"/>
      </w:pPr>
      <w:r>
        <w:rPr>
          <w:rFonts w:ascii="Arial" w:hAnsi="Arial"/>
          <w:b w:val="0"/>
          <w:sz w:val="24"/>
        </w:rPr>
        <w:t>Kinerja utama tersebut didukung oleh Sub Bagian Tata Usaha dan 2 (dua) Seksi yang ada di Balai Inseminasi Buatan Provinsi Kalimantan Selatan.</w:t>
      </w:r>
    </w:p>
    <w:p>
      <w:pPr>
        <w:spacing w:before="160" w:after="60"/>
        <w:jc w:val="left"/>
      </w:pPr>
      <w:r>
        <w:rPr>
          <w:rFonts w:ascii="Arial" w:hAnsi="Arial"/>
          <w:b/>
          <w:color w:val="16323D"/>
          <w:sz w:val="22"/>
        </w:rPr>
        <w:t>Sub Bagian Tata Usaha</w:t>
      </w:r>
    </w:p>
    <w:p>
      <w:pPr>
        <w:spacing w:before="0" w:after="120"/>
        <w:ind w:firstLine="850"/>
        <w:jc w:val="both"/>
      </w:pPr>
      <w:r>
        <w:rPr>
          <w:rFonts w:ascii="Arial" w:hAnsi="Arial"/>
          <w:b w:val="0"/>
          <w:sz w:val="24"/>
        </w:rPr>
        <w:t>Sub Bagian Tata Usaha dengan Program Penunjang Urusan Pemerintahan Daerah Provinsi, yang di dalamnya terdapat 7 (tujuh) Kegiatan dan 15 (lima belas) Sub Kegiatan.</w:t>
      </w:r>
    </w:p>
    <w:p>
      <w:pPr>
        <w:pStyle w:val="ListBullet"/>
        <w:spacing w:before="0" w:after="60"/>
        <w:ind w:left="283"/>
      </w:pPr>
      <w:r>
        <w:rPr>
          <w:rFonts w:ascii="Arial" w:hAnsi="Arial"/>
          <w:sz w:val="24"/>
        </w:rPr>
        <w:t>Kegiatan Perencanaan, Penganggaran dan Evaluasi Kinerja Perangkat Daerah — Sub Kegiatan Evaluasi Kinerja Perangkat Daerah</w:t>
      </w:r>
    </w:p>
    <w:p>
      <w:pPr>
        <w:pStyle w:val="ListBullet"/>
        <w:spacing w:before="0" w:after="60"/>
        <w:ind w:left="283"/>
      </w:pPr>
      <w:r>
        <w:rPr>
          <w:rFonts w:ascii="Arial" w:hAnsi="Arial"/>
          <w:sz w:val="24"/>
        </w:rPr>
        <w:t>Kegiatan Administrasi Keuangan Perangkat Daerah — Sub Kegiatan Penyediaan Administrasi Pelaksanaan Tugas ASN</w:t>
      </w:r>
    </w:p>
    <w:p>
      <w:pPr>
        <w:pStyle w:val="ListBullet"/>
        <w:spacing w:before="0" w:after="60"/>
        <w:ind w:left="283"/>
      </w:pPr>
      <w:r>
        <w:rPr>
          <w:rFonts w:ascii="Arial" w:hAnsi="Arial"/>
          <w:sz w:val="24"/>
        </w:rPr>
        <w:t>Kegiatan Administrasi Keuangan Perangkat Daerah — Sub Kegiatan Pendidikan dan Pelatihan Pegawai Berdasarkan Tugas dan Fungsi</w:t>
      </w:r>
    </w:p>
    <w:p>
      <w:pPr>
        <w:pStyle w:val="ListBullet"/>
        <w:spacing w:before="0" w:after="60"/>
        <w:ind w:left="283"/>
      </w:pPr>
      <w:r>
        <w:rPr>
          <w:rFonts w:ascii="Arial" w:hAnsi="Arial"/>
          <w:sz w:val="24"/>
        </w:rPr>
        <w:t>Kegiatan Administrasi Umum Perangkat Daerah — Sub Kegiatan Penyediaan Komponen Instalasi Listrik/Penerangan Bangunan Kantor</w:t>
      </w:r>
    </w:p>
    <w:p>
      <w:pPr>
        <w:pStyle w:val="ListBullet"/>
        <w:spacing w:before="0" w:after="60"/>
        <w:ind w:left="283"/>
      </w:pPr>
      <w:r>
        <w:rPr>
          <w:rFonts w:ascii="Arial" w:hAnsi="Arial"/>
          <w:sz w:val="24"/>
        </w:rPr>
        <w:t>Kegiatan Administrasi Umum Perangkat Daerah — Sub Kegiatan Penyediaan Peralatan dan Perlengkapan Kantor</w:t>
      </w:r>
    </w:p>
    <w:p>
      <w:pPr>
        <w:pStyle w:val="ListBullet"/>
        <w:spacing w:before="0" w:after="60"/>
        <w:ind w:left="283"/>
      </w:pPr>
      <w:r>
        <w:rPr>
          <w:rFonts w:ascii="Arial" w:hAnsi="Arial"/>
          <w:sz w:val="24"/>
        </w:rPr>
        <w:t>Kegiatan Administrasi Umum Perangkat Daerah — Sub Kegiatan Penyediaan Bahan Logistik Kantor</w:t>
      </w:r>
    </w:p>
    <w:p>
      <w:pPr>
        <w:pStyle w:val="ListBullet"/>
        <w:spacing w:before="0" w:after="60"/>
        <w:ind w:left="283"/>
      </w:pPr>
      <w:r>
        <w:rPr>
          <w:rFonts w:ascii="Arial" w:hAnsi="Arial"/>
          <w:sz w:val="24"/>
        </w:rPr>
        <w:t>Kegiatan Administrasi Umum Perangkat Daerah — Sub Kegiatan Penyediaan Barang Cetakan dan Penggandaan</w:t>
      </w:r>
    </w:p>
    <w:p>
      <w:pPr>
        <w:pStyle w:val="ListBullet"/>
        <w:spacing w:before="0" w:after="60"/>
        <w:ind w:left="283"/>
      </w:pPr>
      <w:r>
        <w:rPr>
          <w:rFonts w:ascii="Arial" w:hAnsi="Arial"/>
          <w:sz w:val="24"/>
        </w:rPr>
        <w:t>Kegiatan Administrasi Umum Perangkat Daerah — Sub Kegiatan Penyediaan Bahan Bacaan dan Peraturan Perundang-undangan</w:t>
      </w:r>
    </w:p>
    <w:p>
      <w:pPr>
        <w:pStyle w:val="ListBullet"/>
        <w:spacing w:before="0" w:after="60"/>
        <w:ind w:left="283"/>
      </w:pPr>
      <w:r>
        <w:rPr>
          <w:rFonts w:ascii="Arial" w:hAnsi="Arial"/>
          <w:sz w:val="24"/>
        </w:rPr>
        <w:t>Kegiatan Administrasi Umum Perangkat Daerah — Sub Kegiatan Penyelenggaraan Rapat Koordinasi dan Konsultasi SKPD</w:t>
      </w:r>
    </w:p>
    <w:p>
      <w:pPr>
        <w:pStyle w:val="ListBullet"/>
        <w:spacing w:before="0" w:after="60"/>
        <w:ind w:left="283"/>
      </w:pPr>
      <w:r>
        <w:rPr>
          <w:rFonts w:ascii="Arial" w:hAnsi="Arial"/>
          <w:sz w:val="24"/>
        </w:rPr>
        <w:t>Kegiatan Pengadaan Barang Milik Daerah Penunjang Urusan Pemerintah Daerah — Sub Kegiatan Pengadaan Sarana dan Prasarana Gedung Kantor/Bangunan Lainnya</w:t>
      </w:r>
    </w:p>
    <w:p>
      <w:pPr>
        <w:pStyle w:val="ListBullet"/>
        <w:spacing w:before="0" w:after="60"/>
        <w:ind w:left="283"/>
      </w:pPr>
      <w:r>
        <w:rPr>
          <w:rFonts w:ascii="Arial" w:hAnsi="Arial"/>
          <w:sz w:val="24"/>
        </w:rPr>
        <w:t>Kegiatan Penyediaan Jasa Penunjang Urusan Pemerintahan Daerah — Sub Kegiatan Penyediaan Jasa Komunikasi, Sumber Daya Air dan Listrik</w:t>
      </w:r>
    </w:p>
    <w:p>
      <w:pPr>
        <w:pStyle w:val="ListBullet"/>
        <w:spacing w:before="0" w:after="60"/>
        <w:ind w:left="283"/>
      </w:pPr>
      <w:r>
        <w:rPr>
          <w:rFonts w:ascii="Arial" w:hAnsi="Arial"/>
          <w:sz w:val="24"/>
        </w:rPr>
        <w:t>Kegiatan Penyediaan Jasa Penunjang Urusan Pemerintahan Daerah — Sub Kegiatan Penyediaan Jasa Pelayanan Umum Kantor</w:t>
      </w:r>
    </w:p>
    <w:p>
      <w:pPr>
        <w:pStyle w:val="ListBullet"/>
        <w:spacing w:before="0" w:after="60"/>
        <w:ind w:left="283"/>
      </w:pPr>
      <w:r>
        <w:rPr>
          <w:rFonts w:ascii="Arial" w:hAnsi="Arial"/>
          <w:sz w:val="24"/>
        </w:rPr>
        <w:t>Kegiatan Pemeliharaan Barang Milik Daerah Penunjang Urusan Pemerintahan Daerah — Sub Kegiatan Penyediaan Jasa Pemeliharaan, Biaya Pemeliharaan, Pajak dan Perizinan Kendaraan Dinas Operasional atau Lapangan</w:t>
      </w:r>
    </w:p>
    <w:p>
      <w:pPr>
        <w:pStyle w:val="ListBullet"/>
        <w:spacing w:before="0" w:after="60"/>
        <w:ind w:left="283"/>
      </w:pPr>
      <w:r>
        <w:rPr>
          <w:rFonts w:ascii="Arial" w:hAnsi="Arial"/>
          <w:sz w:val="24"/>
        </w:rPr>
        <w:t>Kegiatan Pemeliharaan Barang Milik Daerah Penunjang Urusan Pemerintahan Daerah — Sub Kegiatan Pemeliharaan/Rehabilitasi Gedung Kantor atau Bangunan Lainnya</w:t>
      </w:r>
    </w:p>
    <w:p>
      <w:pPr>
        <w:pStyle w:val="ListBullet"/>
        <w:spacing w:before="0" w:after="60"/>
        <w:ind w:left="283"/>
      </w:pPr>
      <w:r>
        <w:rPr>
          <w:rFonts w:ascii="Arial" w:hAnsi="Arial"/>
          <w:sz w:val="24"/>
        </w:rPr>
        <w:t>Kegiatan Pemeliharaan Barang Milik Daerah Penunjang Urusan Pemerintahan Daerah — Sub Kegiatan Pemeliharaan/Rehabilitasi Sarana dan Prasarana Gedung Kantor atau Bangunan Lainnya</w:t>
      </w:r>
    </w:p>
    <w:p>
      <w:pPr>
        <w:spacing w:before="0" w:after="0"/>
      </w:pPr>
    </w:p>
    <w:p>
      <w:pPr>
        <w:spacing w:before="160" w:after="60"/>
        <w:jc w:val="left"/>
      </w:pPr>
      <w:r>
        <w:rPr>
          <w:rFonts w:ascii="Arial" w:hAnsi="Arial"/>
          <w:b/>
          <w:color w:val="16323D"/>
          <w:sz w:val="22"/>
        </w:rPr>
        <w:t>Seksi Pengkajian dan Pemeliharaan, Seksi Produksi dan Distribusi</w:t>
      </w:r>
    </w:p>
    <w:p>
      <w:pPr>
        <w:spacing w:before="0" w:after="120"/>
        <w:ind w:firstLine="850"/>
        <w:jc w:val="both"/>
      </w:pPr>
      <w:r>
        <w:rPr>
          <w:rFonts w:ascii="Arial" w:hAnsi="Arial"/>
          <w:b w:val="0"/>
          <w:sz w:val="24"/>
        </w:rPr>
        <w:t>Seksi Pengkajian dan Pemeliharaan, Seksi Produksi dan Distribusi dengan Program Penyediaan Pengembangan Sarana Pertanian pada Kegiatan Pengendalian dan Pengawasan Penyediaan dan Peredaran Benih/Bibit Ternak dan Tanaman Pakan Ternak Serta Kewenangan Provinsi yang dijabarkan dalam 1 (satu) Sub Kegiatan:</w:t>
      </w:r>
    </w:p>
    <w:p>
      <w:pPr>
        <w:pStyle w:val="ListBullet"/>
        <w:spacing w:before="0" w:after="60"/>
        <w:ind w:left="283"/>
      </w:pPr>
      <w:r>
        <w:rPr>
          <w:rFonts w:ascii="Arial" w:hAnsi="Arial"/>
          <w:sz w:val="24"/>
        </w:rPr>
        <w:t>Sub Kegiatan Pengendalian Penyediaan dan Produksi Benih/Bibit Ternak dan Hijauan Pakan Ternak</w:t>
      </w:r>
    </w:p>
    <w:p>
      <w:r>
        <w:br w:type="page"/>
      </w:r>
    </w:p>
    <w:p>
      <w:pPr>
        <w:spacing w:before="240" w:after="80"/>
        <w:jc w:val="center"/>
      </w:pPr>
      <w:r>
        <w:rPr>
          <w:rFonts w:ascii="Arial" w:hAnsi="Arial"/>
          <w:b/>
          <w:color w:val="16323D"/>
          <w:sz w:val="28"/>
        </w:rPr>
        <w:t>BAB III</w:t>
      </w:r>
    </w:p>
    <w:p>
      <w:pPr>
        <w:spacing w:before="240" w:after="80"/>
        <w:jc w:val="center"/>
      </w:pPr>
      <w:r>
        <w:rPr>
          <w:rFonts w:ascii="Arial" w:hAnsi="Arial"/>
          <w:b/>
          <w:color w:val="16323D"/>
          <w:sz w:val="28"/>
        </w:rPr>
        <w:t>AKUNTABILITAS KINERJA</w:t>
      </w:r>
    </w:p>
    <w:p>
      <w:pPr>
        <w:spacing w:before="200" w:after="80"/>
        <w:jc w:val="left"/>
      </w:pPr>
      <w:r>
        <w:rPr>
          <w:rFonts w:ascii="Arial" w:hAnsi="Arial"/>
          <w:b/>
          <w:color w:val="16323D"/>
          <w:sz w:val="24"/>
        </w:rPr>
        <w:t>Realisasi Kinerja Tahun 2026</w:t>
      </w:r>
    </w:p>
    <w:p>
      <w:pPr>
        <w:spacing w:before="0" w:after="120"/>
        <w:ind w:firstLine="850"/>
        <w:jc w:val="both"/>
      </w:pPr>
      <w:r>
        <w:rPr>
          <w:rFonts w:ascii="Arial" w:hAnsi="Arial"/>
          <w:b w:val="0"/>
          <w:sz w:val="24"/>
        </w:rPr>
        <w:t>Balai Inseminasi Buatan Dinas Perkebunan dan Peternakan Provinsi Kalimantan Selatan berkomitmen untuk meningkatkan populasi ternak dengan capaian peningkatan produksi peternakan dan peningkatan Indeks Kepuasan terhadap layanan Kesekretariatan dengan capaian pada peningkatan kualitas dokumen perencanaan dan laporan kinerja dan keuangan yang sesuai dengan ketentuan, tertibnya administrasi keuangan SKPD, peningkatan kapasitas dan kualitas aparatur, peningkatan kualitas pelayanan administrasi perkantoran, peningkatan sarana prasarana aparatur.</w:t>
      </w:r>
    </w:p>
    <w:p>
      <w:pPr>
        <w:spacing w:before="0" w:after="0"/>
      </w:pPr>
    </w:p>
    <w:p>
      <w:pPr>
        <w:spacing w:before="0" w:after="120"/>
        <w:ind w:firstLine="850"/>
        <w:jc w:val="both"/>
      </w:pPr>
      <w:r>
        <w:rPr>
          <w:rFonts w:ascii="Arial" w:hAnsi="Arial"/>
          <w:b w:val="0"/>
          <w:sz w:val="24"/>
        </w:rPr>
        <w:t>Tabel 2. Capaian Indikator Kinerja Utama Kepala Balai Inseminasi Buatan Triwulan I Tahun 2026</w:t>
      </w:r>
    </w:p>
    <w:p>
      <w:pPr>
        <w:spacing w:before="0" w:after="0"/>
      </w:pPr>
    </w:p>
    <w:tbl>
      <w:tblPr>
        <w:tblStyle w:val="TableGrid"/>
        <w:tblW w:type="auto" w:w="0"/>
        <w:jc w:val="center"/>
        <w:tblLook w:firstColumn="1" w:firstRow="1" w:lastColumn="0" w:lastRow="0" w:noHBand="0" w:noVBand="1" w:val="04A0"/>
        <w:cantSplit w:val="1"/>
      </w:tblPr>
      <w:tblGrid>
        <w:gridCol w:w="1806"/>
        <w:gridCol w:w="1806"/>
        <w:gridCol w:w="1806"/>
        <w:gridCol w:w="1806"/>
        <w:gridCol w:w="1806"/>
      </w:tblGrid>
      <w:tr>
        <w:tc>
          <w:tcPr>
            <w:tcW w:type="dxa" w:w="1806"/>
            <w:shd w:val="clear" w:color="auto" w:fill="D9EAD3"/>
          </w:tcPr>
          <w:p>
            <w:pPr>
              <w:spacing w:before="40" w:after="40"/>
              <w:jc w:val="center"/>
            </w:pPr>
            <w:r>
              <w:rPr>
                <w:rFonts w:ascii="Arial" w:hAnsi="Arial"/>
                <w:b/>
                <w:sz w:val="20"/>
              </w:rPr>
              <w:t>NO.</w:t>
            </w:r>
          </w:p>
        </w:tc>
        <w:tc>
          <w:tcPr>
            <w:tcW w:type="dxa" w:w="1806"/>
            <w:shd w:val="clear" w:color="auto" w:fill="D9EAD3"/>
          </w:tcPr>
          <w:p>
            <w:pPr>
              <w:spacing w:before="40" w:after="40"/>
              <w:jc w:val="center"/>
            </w:pPr>
            <w:r>
              <w:rPr>
                <w:rFonts w:ascii="Arial" w:hAnsi="Arial"/>
                <w:b/>
                <w:sz w:val="20"/>
              </w:rPr>
              <w:t>KINERJA UTAMA</w:t>
            </w:r>
          </w:p>
        </w:tc>
        <w:tc>
          <w:tcPr>
            <w:tcW w:type="dxa" w:w="1806"/>
            <w:shd w:val="clear" w:color="auto" w:fill="D9EAD3"/>
          </w:tcPr>
          <w:p>
            <w:pPr>
              <w:spacing w:before="40" w:after="40"/>
              <w:jc w:val="center"/>
            </w:pPr>
            <w:r>
              <w:rPr>
                <w:rFonts w:ascii="Arial" w:hAnsi="Arial"/>
                <w:b/>
                <w:sz w:val="20"/>
              </w:rPr>
              <w:t>INDIKATOR KINERJA UTAMA</w:t>
            </w:r>
          </w:p>
        </w:tc>
        <w:tc>
          <w:tcPr>
            <w:tcW w:type="dxa" w:w="1806"/>
            <w:shd w:val="clear" w:color="auto" w:fill="D9EAD3"/>
          </w:tcPr>
          <w:p>
            <w:pPr>
              <w:spacing w:before="40" w:after="40"/>
              <w:jc w:val="center"/>
            </w:pPr>
            <w:r>
              <w:rPr>
                <w:rFonts w:ascii="Arial" w:hAnsi="Arial"/>
                <w:b/>
                <w:sz w:val="20"/>
              </w:rPr>
              <w:t>TARGET</w:t>
            </w:r>
          </w:p>
        </w:tc>
        <w:tc>
          <w:tcPr>
            <w:tcW w:type="dxa" w:w="1806"/>
            <w:shd w:val="clear" w:color="auto" w:fill="D9EAD3"/>
          </w:tcPr>
          <w:p>
            <w:pPr>
              <w:spacing w:before="40" w:after="40"/>
              <w:jc w:val="center"/>
            </w:pPr>
            <w:r>
              <w:rPr>
                <w:rFonts w:ascii="Arial" w:hAnsi="Arial"/>
                <w:b/>
                <w:sz w:val="20"/>
              </w:rPr>
              <w:t>REALISASI</w:t>
            </w:r>
          </w:p>
        </w:tc>
      </w:tr>
      <w:tr>
        <w:tc>
          <w:tcPr>
            <w:tcW w:type="dxa" w:w="1806"/>
            <w:shd w:val="clear" w:color="auto" w:fill="FFFFFF"/>
          </w:tcPr>
          <w:p>
            <w:pPr>
              <w:spacing w:before="40" w:after="40"/>
            </w:pPr>
            <w:r>
              <w:rPr>
                <w:rFonts w:ascii="Arial" w:hAnsi="Arial"/>
                <w:b w:val="0"/>
                <w:sz w:val="20"/>
              </w:rPr>
              <w:t>1</w:t>
            </w:r>
          </w:p>
        </w:tc>
        <w:tc>
          <w:tcPr>
            <w:tcW w:type="dxa" w:w="1806"/>
            <w:shd w:val="clear" w:color="auto" w:fill="FFFFFF"/>
          </w:tcPr>
          <w:p>
            <w:pPr>
              <w:spacing w:before="40" w:after="40"/>
            </w:pPr>
            <w:r>
              <w:rPr>
                <w:rFonts w:ascii="Arial" w:hAnsi="Arial"/>
                <w:b w:val="0"/>
                <w:sz w:val="20"/>
              </w:rPr>
              <w:t>Meningkatnya Kualitas Pelayanan Publik</w:t>
            </w:r>
          </w:p>
        </w:tc>
        <w:tc>
          <w:tcPr>
            <w:tcW w:type="dxa" w:w="1806"/>
            <w:shd w:val="clear" w:color="auto" w:fill="FFFFFF"/>
          </w:tcPr>
          <w:p>
            <w:pPr>
              <w:spacing w:before="40" w:after="40"/>
            </w:pPr>
            <w:r>
              <w:rPr>
                <w:rFonts w:ascii="Arial" w:hAnsi="Arial"/>
                <w:b w:val="0"/>
                <w:sz w:val="20"/>
              </w:rPr>
              <w:t>Pemenuhan dokumen perencanaan dan pelaporan yang sesuai dengan ketentuan</w:t>
            </w:r>
          </w:p>
        </w:tc>
        <w:tc>
          <w:tcPr>
            <w:tcW w:type="dxa" w:w="1806"/>
            <w:shd w:val="clear" w:color="auto" w:fill="FFFFFF"/>
          </w:tcPr>
          <w:p>
            <w:pPr>
              <w:spacing w:before="40" w:after="40"/>
            </w:pPr>
            <w:r>
              <w:rPr>
                <w:rFonts w:ascii="Arial" w:hAnsi="Arial"/>
                <w:b w:val="0"/>
                <w:sz w:val="20"/>
              </w:rPr>
              <w:t>100 %</w:t>
            </w:r>
          </w:p>
        </w:tc>
        <w:tc>
          <w:tcPr>
            <w:tcW w:type="dxa" w:w="1806"/>
            <w:shd w:val="clear" w:color="auto" w:fill="FFFFFF"/>
          </w:tcPr>
          <w:p>
            <w:pPr>
              <w:spacing w:before="40" w:after="40"/>
            </w:pPr>
            <w:r>
              <w:rPr>
                <w:rFonts w:ascii="Arial" w:hAnsi="Arial"/>
                <w:b w:val="0"/>
                <w:sz w:val="20"/>
              </w:rPr>
              <w:t>25 %</w:t>
            </w:r>
          </w:p>
        </w:tc>
      </w:tr>
      <w:tr>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t>Pemenuhan dokumen keuangan dan aset yang tercatat</w:t>
            </w:r>
          </w:p>
        </w:tc>
        <w:tc>
          <w:tcPr>
            <w:tcW w:type="dxa" w:w="1806"/>
            <w:shd w:val="clear" w:color="auto" w:fill="FFFFFF"/>
          </w:tcPr>
          <w:p>
            <w:pPr>
              <w:spacing w:before="40" w:after="40"/>
            </w:pPr>
            <w:r>
              <w:rPr>
                <w:rFonts w:ascii="Arial" w:hAnsi="Arial"/>
                <w:b w:val="0"/>
                <w:sz w:val="20"/>
              </w:rPr>
              <w:t>100 %</w:t>
            </w:r>
          </w:p>
        </w:tc>
        <w:tc>
          <w:tcPr>
            <w:tcW w:type="dxa" w:w="1806"/>
            <w:shd w:val="clear" w:color="auto" w:fill="FFFFFF"/>
          </w:tcPr>
          <w:p>
            <w:pPr>
              <w:spacing w:before="40" w:after="40"/>
            </w:pPr>
            <w:r>
              <w:rPr>
                <w:rFonts w:ascii="Arial" w:hAnsi="Arial"/>
                <w:b w:val="0"/>
                <w:sz w:val="20"/>
              </w:rPr>
              <w:t>25 %</w:t>
            </w:r>
          </w:p>
        </w:tc>
      </w:tr>
      <w:tr>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t>Pemenuhan sarana dan prasarana yang dibutuhkan</w:t>
            </w:r>
          </w:p>
        </w:tc>
        <w:tc>
          <w:tcPr>
            <w:tcW w:type="dxa" w:w="1806"/>
            <w:shd w:val="clear" w:color="auto" w:fill="FFFFFF"/>
          </w:tcPr>
          <w:p>
            <w:pPr>
              <w:spacing w:before="40" w:after="40"/>
            </w:pPr>
            <w:r>
              <w:rPr>
                <w:rFonts w:ascii="Arial" w:hAnsi="Arial"/>
                <w:b w:val="0"/>
                <w:sz w:val="20"/>
              </w:rPr>
              <w:t>100 %</w:t>
            </w:r>
          </w:p>
        </w:tc>
        <w:tc>
          <w:tcPr>
            <w:tcW w:type="dxa" w:w="1806"/>
            <w:shd w:val="clear" w:color="auto" w:fill="FFFFFF"/>
          </w:tcPr>
          <w:p>
            <w:pPr>
              <w:spacing w:before="40" w:after="40"/>
            </w:pPr>
            <w:r>
              <w:rPr>
                <w:rFonts w:ascii="Arial" w:hAnsi="Arial"/>
                <w:b w:val="0"/>
                <w:sz w:val="20"/>
              </w:rPr>
              <w:t>25 %</w:t>
            </w:r>
          </w:p>
        </w:tc>
      </w:tr>
      <w:tr>
        <w:tc>
          <w:tcPr>
            <w:tcW w:type="dxa" w:w="1806"/>
            <w:shd w:val="clear" w:color="auto" w:fill="FFFFFF"/>
          </w:tcPr>
          <w:p>
            <w:pPr>
              <w:spacing w:before="40" w:after="40"/>
            </w:pPr>
            <w:r>
              <w:rPr>
                <w:rFonts w:ascii="Arial" w:hAnsi="Arial"/>
                <w:b w:val="0"/>
                <w:sz w:val="20"/>
              </w:rPr>
              <w:t>2</w:t>
            </w:r>
          </w:p>
        </w:tc>
        <w:tc>
          <w:tcPr>
            <w:tcW w:type="dxa" w:w="1806"/>
            <w:shd w:val="clear" w:color="auto" w:fill="FFFFFF"/>
          </w:tcPr>
          <w:p>
            <w:pPr>
              <w:spacing w:before="40" w:after="40"/>
            </w:pPr>
            <w:r>
              <w:rPr>
                <w:rFonts w:ascii="Arial" w:hAnsi="Arial"/>
                <w:b w:val="0"/>
                <w:sz w:val="20"/>
              </w:rPr>
              <w:t>Meningkatkan Produksi Sektor Perkebunan dan Peternakan</w:t>
            </w:r>
          </w:p>
        </w:tc>
        <w:tc>
          <w:tcPr>
            <w:tcW w:type="dxa" w:w="1806"/>
            <w:shd w:val="clear" w:color="auto" w:fill="FFFFFF"/>
          </w:tcPr>
          <w:p>
            <w:pPr>
              <w:spacing w:before="40" w:after="40"/>
            </w:pPr>
            <w:r>
              <w:rPr>
                <w:rFonts w:ascii="Arial" w:hAnsi="Arial"/>
                <w:b w:val="0"/>
                <w:sz w:val="20"/>
              </w:rPr>
              <w:t>Persentase benih ternak yang diproduksi sesuai dengan Standar Nasional Indonesia</w:t>
            </w:r>
          </w:p>
        </w:tc>
        <w:tc>
          <w:tcPr>
            <w:tcW w:type="dxa" w:w="1806"/>
            <w:shd w:val="clear" w:color="auto" w:fill="FFFFFF"/>
          </w:tcPr>
          <w:p>
            <w:pPr>
              <w:spacing w:before="40" w:after="40"/>
            </w:pPr>
            <w:r>
              <w:rPr>
                <w:rFonts w:ascii="Arial" w:hAnsi="Arial"/>
                <w:b w:val="0"/>
                <w:sz w:val="20"/>
              </w:rPr>
              <w:t>100 %</w:t>
            </w:r>
          </w:p>
        </w:tc>
        <w:tc>
          <w:tcPr>
            <w:tcW w:type="dxa" w:w="1806"/>
            <w:shd w:val="clear" w:color="auto" w:fill="FFFFFF"/>
          </w:tcPr>
          <w:p>
            <w:pPr>
              <w:spacing w:before="40" w:after="40"/>
            </w:pPr>
            <w:r>
              <w:rPr>
                <w:rFonts w:ascii="Arial" w:hAnsi="Arial"/>
                <w:b w:val="0"/>
                <w:sz w:val="20"/>
              </w:rPr>
              <w:t>19,70 %</w:t>
            </w:r>
          </w:p>
        </w:tc>
      </w:tr>
    </w:tbl>
    <w:p>
      <w:pPr>
        <w:spacing w:before="0" w:after="0"/>
      </w:pPr>
    </w:p>
    <w:p>
      <w:pPr>
        <w:spacing w:before="0" w:after="120"/>
        <w:ind w:firstLine="850"/>
        <w:jc w:val="both"/>
      </w:pPr>
      <w:r>
        <w:rPr>
          <w:rFonts w:ascii="Arial" w:hAnsi="Arial"/>
          <w:b w:val="0"/>
          <w:sz w:val="24"/>
        </w:rPr>
        <w:t>Dari Tabel 2 dapat dijelaskan bahwa Subbag Tata Usaha mempunyai Indikator Kinerja Utama dengan capaian realiseasi Triwulan I sebesar 25 % dari target tahunan 100%.</w:t>
      </w:r>
    </w:p>
    <w:p>
      <w:pPr>
        <w:spacing w:before="0" w:after="120"/>
        <w:ind w:firstLine="850"/>
        <w:jc w:val="both"/>
      </w:pPr>
      <w:r>
        <w:rPr>
          <w:rFonts w:ascii="Arial" w:hAnsi="Arial"/>
          <w:b w:val="0"/>
          <w:sz w:val="24"/>
        </w:rPr>
        <w:t>Untuk produksi dan distribusi, mempunyai indikator utama yaitu jumlah semen beku berkualitas SNI yang diproduksi dengan target 100.000 (seratus ribu) dosis di Tahun 2026. Jumlah semen beku yang terealisasi pada Triwulan I adalah 19.700 (sembilan belas ribu tujuh ratus) dosis. Capaian ini merupakan 19,70% dari target tahunan, yang menunjukkan kapasitas produksi BIB berjalan dengan baik pada periode awal tahun.</w:t>
      </w:r>
    </w:p>
    <w:p>
      <w:pPr>
        <w:spacing w:before="0" w:after="0"/>
      </w:pPr>
    </w:p>
    <w:p>
      <w:pPr>
        <w:spacing w:before="200" w:after="80"/>
        <w:jc w:val="left"/>
      </w:pPr>
      <w:r>
        <w:rPr>
          <w:rFonts w:ascii="Arial" w:hAnsi="Arial"/>
          <w:b/>
          <w:color w:val="16323D"/>
          <w:sz w:val="24"/>
        </w:rPr>
        <w:t>Perbandingan Realisasi Kinerja dengan Tahun Sebelumnya</w:t>
      </w:r>
    </w:p>
    <w:p>
      <w:pPr>
        <w:spacing w:before="0" w:after="120"/>
        <w:ind w:firstLine="850"/>
        <w:jc w:val="both"/>
      </w:pPr>
      <w:r>
        <w:rPr>
          <w:rFonts w:ascii="Arial" w:hAnsi="Arial"/>
          <w:b w:val="0"/>
          <w:sz w:val="24"/>
        </w:rPr>
        <w:t>Perbandingan hasil pelaksanaan kinerja tahun sebelumnya untuk seksi Pengkajian dan Pemeliharaan serta seksi Produksi dan Distribusi adalah sebagai berikut:</w:t>
      </w:r>
    </w:p>
    <w:p>
      <w:pPr>
        <w:spacing w:before="0" w:after="0"/>
      </w:pPr>
    </w:p>
    <w:tbl>
      <w:tblPr>
        <w:tblStyle w:val="TableGrid"/>
        <w:tblW w:type="auto" w:w="0"/>
        <w:jc w:val="center"/>
        <w:tblLook w:firstColumn="1" w:firstRow="1" w:lastColumn="0" w:lastRow="0" w:noHBand="0" w:noVBand="1" w:val="04A0"/>
        <w:cantSplit w:val="1"/>
      </w:tblPr>
      <w:tblGrid>
        <w:gridCol w:w="1806"/>
        <w:gridCol w:w="1806"/>
        <w:gridCol w:w="1806"/>
        <w:gridCol w:w="1806"/>
        <w:gridCol w:w="1806"/>
      </w:tblGrid>
      <w:tr>
        <w:tc>
          <w:tcPr>
            <w:tcW w:type="dxa" w:w="1806"/>
            <w:shd w:val="clear" w:color="auto" w:fill="D9EAD3"/>
          </w:tcPr>
          <w:p>
            <w:pPr>
              <w:spacing w:before="40" w:after="40"/>
              <w:jc w:val="center"/>
            </w:pPr>
            <w:r>
              <w:rPr>
                <w:rFonts w:ascii="Arial" w:hAnsi="Arial"/>
                <w:b/>
                <w:sz w:val="20"/>
              </w:rPr>
              <w:t>NO.</w:t>
            </w:r>
          </w:p>
        </w:tc>
        <w:tc>
          <w:tcPr>
            <w:tcW w:type="dxa" w:w="1806"/>
            <w:shd w:val="clear" w:color="auto" w:fill="D9EAD3"/>
          </w:tcPr>
          <w:p>
            <w:pPr>
              <w:spacing w:before="40" w:after="40"/>
              <w:jc w:val="center"/>
            </w:pPr>
            <w:r>
              <w:rPr>
                <w:rFonts w:ascii="Arial" w:hAnsi="Arial"/>
                <w:b/>
                <w:sz w:val="20"/>
              </w:rPr>
              <w:t>KINERJA UTAMA</w:t>
            </w:r>
          </w:p>
        </w:tc>
        <w:tc>
          <w:tcPr>
            <w:tcW w:type="dxa" w:w="1806"/>
            <w:shd w:val="clear" w:color="auto" w:fill="D9EAD3"/>
          </w:tcPr>
          <w:p>
            <w:pPr>
              <w:spacing w:before="40" w:after="40"/>
              <w:jc w:val="center"/>
            </w:pPr>
            <w:r>
              <w:rPr>
                <w:rFonts w:ascii="Arial" w:hAnsi="Arial"/>
                <w:b/>
                <w:sz w:val="20"/>
              </w:rPr>
              <w:t>INDIKATOR KINERJA UTAMA</w:t>
            </w:r>
          </w:p>
        </w:tc>
        <w:tc>
          <w:tcPr>
            <w:tcW w:type="dxa" w:w="1806"/>
            <w:shd w:val="clear" w:color="auto" w:fill="D9EAD3"/>
          </w:tcPr>
          <w:p>
            <w:pPr>
              <w:spacing w:before="40" w:after="40"/>
              <w:jc w:val="center"/>
            </w:pPr>
            <w:r>
              <w:rPr>
                <w:rFonts w:ascii="Arial" w:hAnsi="Arial"/>
                <w:b/>
                <w:sz w:val="20"/>
              </w:rPr>
              <w:t>Realisasi TW I 2025 (%)</w:t>
            </w:r>
          </w:p>
        </w:tc>
        <w:tc>
          <w:tcPr>
            <w:tcW w:type="dxa" w:w="1806"/>
            <w:shd w:val="clear" w:color="auto" w:fill="D9EAD3"/>
          </w:tcPr>
          <w:p>
            <w:pPr>
              <w:spacing w:before="40" w:after="40"/>
              <w:jc w:val="center"/>
            </w:pPr>
            <w:r>
              <w:rPr>
                <w:rFonts w:ascii="Arial" w:hAnsi="Arial"/>
                <w:b/>
                <w:sz w:val="20"/>
              </w:rPr>
              <w:t>Realisasi TW I 2026 (%)</w:t>
            </w:r>
          </w:p>
        </w:tc>
      </w:tr>
      <w:tr>
        <w:tc>
          <w:tcPr>
            <w:tcW w:type="dxa" w:w="1806"/>
            <w:shd w:val="clear" w:color="auto" w:fill="FFFFFF"/>
          </w:tcPr>
          <w:p>
            <w:pPr>
              <w:spacing w:before="40" w:after="40"/>
            </w:pPr>
            <w:r>
              <w:rPr>
                <w:rFonts w:ascii="Arial" w:hAnsi="Arial"/>
                <w:b w:val="0"/>
                <w:sz w:val="20"/>
              </w:rPr>
              <w:t>1</w:t>
            </w:r>
          </w:p>
        </w:tc>
        <w:tc>
          <w:tcPr>
            <w:tcW w:type="dxa" w:w="1806"/>
            <w:shd w:val="clear" w:color="auto" w:fill="FFFFFF"/>
          </w:tcPr>
          <w:p>
            <w:pPr>
              <w:spacing w:before="40" w:after="40"/>
            </w:pPr>
            <w:r>
              <w:rPr>
                <w:rFonts w:ascii="Arial" w:hAnsi="Arial"/>
                <w:b w:val="0"/>
                <w:sz w:val="20"/>
              </w:rPr>
              <w:t>Meningkatnya Kualitas Pelayanan Publik</w:t>
            </w:r>
          </w:p>
        </w:tc>
        <w:tc>
          <w:tcPr>
            <w:tcW w:type="dxa" w:w="1806"/>
            <w:shd w:val="clear" w:color="auto" w:fill="FFFFFF"/>
          </w:tcPr>
          <w:p>
            <w:pPr>
              <w:spacing w:before="40" w:after="40"/>
            </w:pPr>
            <w:r>
              <w:rPr>
                <w:rFonts w:ascii="Arial" w:hAnsi="Arial"/>
                <w:b w:val="0"/>
                <w:sz w:val="20"/>
              </w:rPr>
              <w:t>Pemenuhan dokumen perencanaan dan pelaporan yang sesuai dengan ketentuan</w:t>
            </w:r>
          </w:p>
        </w:tc>
        <w:tc>
          <w:tcPr>
            <w:tcW w:type="dxa" w:w="1806"/>
            <w:shd w:val="clear" w:color="auto" w:fill="FFFFFF"/>
          </w:tcPr>
          <w:p>
            <w:pPr>
              <w:spacing w:before="40" w:after="40"/>
            </w:pPr>
            <w:r>
              <w:rPr>
                <w:rFonts w:ascii="Arial" w:hAnsi="Arial"/>
                <w:b w:val="0"/>
                <w:sz w:val="20"/>
              </w:rPr>
              <w:t>25 %</w:t>
            </w:r>
          </w:p>
        </w:tc>
        <w:tc>
          <w:tcPr>
            <w:tcW w:type="dxa" w:w="1806"/>
            <w:shd w:val="clear" w:color="auto" w:fill="FFFFFF"/>
          </w:tcPr>
          <w:p>
            <w:pPr>
              <w:spacing w:before="40" w:after="40"/>
            </w:pPr>
            <w:r>
              <w:rPr>
                <w:rFonts w:ascii="Arial" w:hAnsi="Arial"/>
                <w:b w:val="0"/>
                <w:sz w:val="20"/>
              </w:rPr>
              <w:t>25 %</w:t>
            </w:r>
          </w:p>
        </w:tc>
      </w:tr>
      <w:tr>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t>Pemenuhan dokumen keuangan dan aset yang tercatat</w:t>
            </w:r>
          </w:p>
        </w:tc>
        <w:tc>
          <w:tcPr>
            <w:tcW w:type="dxa" w:w="1806"/>
            <w:shd w:val="clear" w:color="auto" w:fill="FFFFFF"/>
          </w:tcPr>
          <w:p>
            <w:pPr>
              <w:spacing w:before="40" w:after="40"/>
            </w:pPr>
            <w:r>
              <w:rPr>
                <w:rFonts w:ascii="Arial" w:hAnsi="Arial"/>
                <w:b w:val="0"/>
                <w:sz w:val="20"/>
              </w:rPr>
              <w:t>25 %</w:t>
            </w:r>
          </w:p>
        </w:tc>
        <w:tc>
          <w:tcPr>
            <w:tcW w:type="dxa" w:w="1806"/>
            <w:shd w:val="clear" w:color="auto" w:fill="FFFFFF"/>
          </w:tcPr>
          <w:p>
            <w:pPr>
              <w:spacing w:before="40" w:after="40"/>
            </w:pPr>
            <w:r>
              <w:rPr>
                <w:rFonts w:ascii="Arial" w:hAnsi="Arial"/>
                <w:b w:val="0"/>
                <w:sz w:val="20"/>
              </w:rPr>
              <w:t>25 %</w:t>
            </w:r>
          </w:p>
        </w:tc>
      </w:tr>
      <w:tr>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r>
          </w:p>
        </w:tc>
        <w:tc>
          <w:tcPr>
            <w:tcW w:type="dxa" w:w="1806"/>
            <w:shd w:val="clear" w:color="auto" w:fill="FFFFFF"/>
          </w:tcPr>
          <w:p>
            <w:pPr>
              <w:spacing w:before="40" w:after="40"/>
            </w:pPr>
            <w:r>
              <w:rPr>
                <w:rFonts w:ascii="Arial" w:hAnsi="Arial"/>
                <w:b w:val="0"/>
                <w:sz w:val="20"/>
              </w:rPr>
              <w:t>Pemenuhan sarana dan prasarana yang dibutuhkan</w:t>
            </w:r>
          </w:p>
        </w:tc>
        <w:tc>
          <w:tcPr>
            <w:tcW w:type="dxa" w:w="1806"/>
            <w:shd w:val="clear" w:color="auto" w:fill="FFFFFF"/>
          </w:tcPr>
          <w:p>
            <w:pPr>
              <w:spacing w:before="40" w:after="40"/>
            </w:pPr>
            <w:r>
              <w:rPr>
                <w:rFonts w:ascii="Arial" w:hAnsi="Arial"/>
                <w:b w:val="0"/>
                <w:sz w:val="20"/>
              </w:rPr>
              <w:t>25 %</w:t>
            </w:r>
          </w:p>
        </w:tc>
        <w:tc>
          <w:tcPr>
            <w:tcW w:type="dxa" w:w="1806"/>
            <w:shd w:val="clear" w:color="auto" w:fill="FFFFFF"/>
          </w:tcPr>
          <w:p>
            <w:pPr>
              <w:spacing w:before="40" w:after="40"/>
            </w:pPr>
            <w:r>
              <w:rPr>
                <w:rFonts w:ascii="Arial" w:hAnsi="Arial"/>
                <w:b w:val="0"/>
                <w:sz w:val="20"/>
              </w:rPr>
              <w:t>25 %</w:t>
            </w:r>
          </w:p>
        </w:tc>
      </w:tr>
      <w:tr>
        <w:tc>
          <w:tcPr>
            <w:tcW w:type="dxa" w:w="1806"/>
            <w:shd w:val="clear" w:color="auto" w:fill="FFFFFF"/>
          </w:tcPr>
          <w:p>
            <w:pPr>
              <w:spacing w:before="40" w:after="40"/>
            </w:pPr>
            <w:r>
              <w:rPr>
                <w:rFonts w:ascii="Arial" w:hAnsi="Arial"/>
                <w:b w:val="0"/>
                <w:sz w:val="20"/>
              </w:rPr>
              <w:t>2</w:t>
            </w:r>
          </w:p>
        </w:tc>
        <w:tc>
          <w:tcPr>
            <w:tcW w:type="dxa" w:w="1806"/>
            <w:shd w:val="clear" w:color="auto" w:fill="FFFFFF"/>
          </w:tcPr>
          <w:p>
            <w:pPr>
              <w:spacing w:before="40" w:after="40"/>
            </w:pPr>
            <w:r>
              <w:rPr>
                <w:rFonts w:ascii="Arial" w:hAnsi="Arial"/>
                <w:b w:val="0"/>
                <w:sz w:val="20"/>
              </w:rPr>
              <w:t>Meningkatkan Produksi Sektor Perkebunan dan Peternakan</w:t>
            </w:r>
          </w:p>
        </w:tc>
        <w:tc>
          <w:tcPr>
            <w:tcW w:type="dxa" w:w="1806"/>
            <w:shd w:val="clear" w:color="auto" w:fill="FFFFFF"/>
          </w:tcPr>
          <w:p>
            <w:pPr>
              <w:spacing w:before="40" w:after="40"/>
            </w:pPr>
            <w:r>
              <w:rPr>
                <w:rFonts w:ascii="Arial" w:hAnsi="Arial"/>
                <w:b w:val="0"/>
                <w:sz w:val="20"/>
              </w:rPr>
              <w:t>Persentase benih ternak yang diproduksi sesuai dengan Standar Nasional Indonesia</w:t>
            </w:r>
          </w:p>
        </w:tc>
        <w:tc>
          <w:tcPr>
            <w:tcW w:type="dxa" w:w="1806"/>
            <w:shd w:val="clear" w:color="auto" w:fill="FFFFFF"/>
          </w:tcPr>
          <w:p>
            <w:pPr>
              <w:spacing w:before="40" w:after="40"/>
            </w:pPr>
            <w:r>
              <w:rPr>
                <w:rFonts w:ascii="Arial" w:hAnsi="Arial"/>
                <w:b w:val="0"/>
                <w:sz w:val="20"/>
              </w:rPr>
              <w:t>25 %</w:t>
            </w:r>
          </w:p>
        </w:tc>
        <w:tc>
          <w:tcPr>
            <w:tcW w:type="dxa" w:w="1806"/>
            <w:shd w:val="clear" w:color="auto" w:fill="FFFFFF"/>
          </w:tcPr>
          <w:p>
            <w:pPr>
              <w:spacing w:before="40" w:after="40"/>
            </w:pPr>
            <w:r>
              <w:rPr>
                <w:rFonts w:ascii="Arial" w:hAnsi="Arial"/>
                <w:b w:val="0"/>
                <w:sz w:val="20"/>
              </w:rPr>
              <w:t>19,70 %</w:t>
            </w:r>
          </w:p>
        </w:tc>
      </w:tr>
    </w:tbl>
    <w:p>
      <w:pPr>
        <w:spacing w:before="0" w:after="0"/>
      </w:pPr>
    </w:p>
    <w:p>
      <w:pPr>
        <w:spacing w:before="0" w:after="120"/>
        <w:ind w:firstLine="850"/>
        <w:jc w:val="both"/>
      </w:pPr>
      <w:r>
        <w:rPr>
          <w:rFonts w:ascii="Arial" w:hAnsi="Arial"/>
          <w:b w:val="0"/>
          <w:sz w:val="24"/>
        </w:rPr>
        <w:t>Tabel di atas menunjukkan perbandingan capaian indikator kinerja utama tahun 2025 dan 2026 pada periode Triwulan I. Capaian indikator produksi menunjukkan adanya peningkatan yang необходимо diperhatikan для meningkatkan kinerja pada triwulan接下来的nya.</w:t>
      </w:r>
    </w:p>
    <w:p>
      <w:r>
        <w:br w:type="page"/>
      </w:r>
    </w:p>
    <w:p>
      <w:pPr>
        <w:spacing w:before="200" w:after="80"/>
        <w:jc w:val="left"/>
      </w:pPr>
      <w:r>
        <w:rPr>
          <w:rFonts w:ascii="Arial" w:hAnsi="Arial"/>
          <w:b/>
          <w:color w:val="16323D"/>
          <w:sz w:val="24"/>
        </w:rPr>
        <w:t>Evaluasi dan Analisis Kinerja Triwulan I Tahun 2026</w:t>
      </w:r>
    </w:p>
    <w:p>
      <w:pPr>
        <w:spacing w:before="160" w:after="60"/>
        <w:jc w:val="left"/>
      </w:pPr>
      <w:r>
        <w:rPr>
          <w:rFonts w:ascii="Arial" w:hAnsi="Arial"/>
          <w:b/>
          <w:color w:val="16323D"/>
          <w:sz w:val="22"/>
        </w:rPr>
        <w:t>A. Sub Bagian Tata Usaha</w:t>
      </w:r>
    </w:p>
    <w:p>
      <w:pPr>
        <w:spacing w:before="0" w:after="120"/>
        <w:ind w:firstLine="850"/>
        <w:jc w:val="both"/>
      </w:pPr>
      <w:r>
        <w:rPr>
          <w:rFonts w:ascii="Arial" w:hAnsi="Arial"/>
          <w:b w:val="0"/>
          <w:sz w:val="24"/>
        </w:rPr>
        <w:t>Untuk mewujudkan keberhasilan sasaran strategis Sub Bagian Tata Usaha pada Tahun 2026 diukur melalui 15 (lima belas) Indikator Kinerja dengan uraian sebagai berikut:</w:t>
      </w:r>
    </w:p>
    <w:p>
      <w:pPr>
        <w:spacing w:before="120" w:after="40"/>
        <w:jc w:val="left"/>
      </w:pPr>
      <w:r>
        <w:rPr>
          <w:rFonts w:ascii="Arial" w:hAnsi="Arial"/>
          <w:b/>
          <w:sz w:val="24"/>
        </w:rPr>
        <w:t xml:space="preserve">Jumlah dokumen evaluasi perangkat daerah yang disusun sesuai ketentuan: </w:t>
      </w:r>
      <w:r>
        <w:rPr>
          <w:rFonts w:ascii="Arial" w:hAnsi="Arial"/>
          <w:b w:val="0"/>
          <w:sz w:val="24"/>
        </w:rPr>
        <w:t>Balai Inseminasi Buatan Provinsi Kalimantan Selatan membuat laporan E-Monev yang melaporkan evaluasi kinerja Balai Inseminasi Buatan selama 1 Bulan. Laporan ini dibuat berdasarkan realiseasi kegiatan dan keuangan yang telah dicapai oleh SKPD, dan disampaikan kepada Kepala Badan Perencanaan dan Pembangunan Daerah Provinsi Kalimantan Selatan setiap paling lambat tanggal 5 bulan berikutnya. Realisasi Indikator ini sebesar 25 % sesuai dengan pemenuhan target sebanyak 3 Dokumen dari total 12 Dokumen.</w:t>
      </w:r>
    </w:p>
    <w:p>
      <w:pPr>
        <w:spacing w:before="120" w:after="40"/>
        <w:jc w:val="left"/>
      </w:pPr>
      <w:r>
        <w:rPr>
          <w:rFonts w:ascii="Arial" w:hAnsi="Arial"/>
          <w:b/>
          <w:sz w:val="24"/>
        </w:rPr>
        <w:t xml:space="preserve">Pemenuhan dokumen administrasi keuangan SKPD: </w:t>
      </w:r>
      <w:r>
        <w:rPr>
          <w:rFonts w:ascii="Arial" w:hAnsi="Arial"/>
          <w:b w:val="0"/>
          <w:sz w:val="24"/>
        </w:rPr>
        <w:t>Pada Indikator Pemenuhan dokumen administrasi keuangan SKPD realisasinya sebesar 25 %, hal ini sesuai dengan pemenuhan target sebanyak 3 Dokumen dari total 12 Dokumen.</w:t>
      </w:r>
    </w:p>
    <w:p>
      <w:pPr>
        <w:spacing w:before="120" w:after="40"/>
        <w:jc w:val="left"/>
      </w:pPr>
      <w:r>
        <w:rPr>
          <w:rFonts w:ascii="Arial" w:hAnsi="Arial"/>
          <w:b/>
          <w:sz w:val="24"/>
        </w:rPr>
        <w:t xml:space="preserve">Pemenuhan sarana dan prasarana yang dibutuhkan: </w:t>
      </w:r>
      <w:r>
        <w:rPr>
          <w:rFonts w:ascii="Arial" w:hAnsi="Arial"/>
          <w:b w:val="0"/>
          <w:sz w:val="24"/>
        </w:rPr>
        <w:t>Pada indikator kinerja utama ini realisasinya sebesar 25 %, kegiatan ini memastikan bahwa kebutuhan sarana dan prasana yang dibutuhkan di lingkungan BIB telah terakomodir untuk periode triwulan I.</w:t>
      </w:r>
    </w:p>
    <w:p>
      <w:pPr>
        <w:spacing w:before="120" w:after="40"/>
        <w:jc w:val="left"/>
      </w:pPr>
      <w:r>
        <w:rPr>
          <w:rFonts w:ascii="Arial" w:hAnsi="Arial"/>
          <w:b/>
          <w:sz w:val="24"/>
        </w:rPr>
        <w:t xml:space="preserve">Jumlah paket komponen instalasi listrik/penerangan bangunan kantor yang disediakan: </w:t>
      </w:r>
      <w:r>
        <w:rPr>
          <w:rFonts w:ascii="Arial" w:hAnsi="Arial"/>
          <w:b w:val="0"/>
          <w:sz w:val="24"/>
        </w:rPr>
        <w:t>Pada indikator kinerja utama ini realisasinya menyesuaikan kebutuhan, kegiatan ini memastikan bahwa kebutuhan penerangan kantor berupa lampu dan alat-alat kelistrikan lainnya telah terakomodir.</w:t>
      </w:r>
    </w:p>
    <w:p>
      <w:pPr>
        <w:spacing w:before="120" w:after="40"/>
        <w:jc w:val="left"/>
      </w:pPr>
      <w:r>
        <w:rPr>
          <w:rFonts w:ascii="Arial" w:hAnsi="Arial"/>
          <w:b/>
          <w:sz w:val="24"/>
        </w:rPr>
        <w:t xml:space="preserve">Jumlah peralatan dan perlengkapan kantor berupa ATK, Kertas Cover, dan Materai: </w:t>
      </w:r>
      <w:r>
        <w:rPr>
          <w:rFonts w:ascii="Arial" w:hAnsi="Arial"/>
          <w:b w:val="0"/>
          <w:sz w:val="24"/>
        </w:rPr>
        <w:t>Kegiatan yang berkaitan dengan indikator utama meliputi pemenuhan kebutuhan alat tulis kantor seperti kertas, ballpoint, tinta, dan materai selama periode berjalan. Capaian indikator ini menyesuaikan dengan realiseasi pembelian yang telah dilaksanakan.</w:t>
      </w:r>
    </w:p>
    <w:p>
      <w:pPr>
        <w:spacing w:before="120" w:after="40"/>
        <w:jc w:val="left"/>
      </w:pPr>
      <w:r>
        <w:rPr>
          <w:rFonts w:ascii="Arial" w:hAnsi="Arial"/>
          <w:b/>
          <w:sz w:val="24"/>
        </w:rPr>
        <w:t xml:space="preserve">Lancarnya pelayanan jasa komunikasi, sumber daya air dan listrik: </w:t>
      </w:r>
      <w:r>
        <w:rPr>
          <w:rFonts w:ascii="Arial" w:hAnsi="Arial"/>
          <w:b w:val="0"/>
          <w:sz w:val="24"/>
        </w:rPr>
        <w:t>Pada indikator kinerja utama ini realisasinya sebesar 25 %, kegiatan ini memastikan bahwa kebutuhan listrik, air, telepon dan internet telah terakomodir selama periode triwulan I.</w:t>
      </w:r>
    </w:p>
    <w:p>
      <w:pPr>
        <w:spacing w:before="120" w:after="40"/>
        <w:jc w:val="left"/>
      </w:pPr>
      <w:r>
        <w:rPr>
          <w:rFonts w:ascii="Arial" w:hAnsi="Arial"/>
          <w:b/>
          <w:sz w:val="24"/>
        </w:rPr>
        <w:t xml:space="preserve">Kebutuhan perkantoran dan kebersihan kantor terpenuhi: </w:t>
      </w:r>
      <w:r>
        <w:rPr>
          <w:rFonts w:ascii="Arial" w:hAnsi="Arial"/>
          <w:b w:val="0"/>
          <w:sz w:val="24"/>
        </w:rPr>
        <w:t>Indikator ini meliputi kegiatan pemenuhan kebutuhan pokok kantor untuk pegawai Balai Inseminasi Buatan yang berjumlah 16 orang, selain itu juga terdapat penyediaan untuk pelaksanaan rapat rutin staf.</w:t>
      </w:r>
    </w:p>
    <w:p>
      <w:pPr>
        <w:spacing w:before="120" w:after="40"/>
        <w:jc w:val="left"/>
      </w:pPr>
      <w:r>
        <w:rPr>
          <w:rFonts w:ascii="Arial" w:hAnsi="Arial"/>
          <w:b/>
          <w:sz w:val="24"/>
        </w:rPr>
        <w:t xml:space="preserve">Kendaraan dinas SKPD secara rutin terawat: </w:t>
      </w:r>
      <w:r>
        <w:rPr>
          <w:rFonts w:ascii="Arial" w:hAnsi="Arial"/>
          <w:b w:val="0"/>
          <w:sz w:val="24"/>
        </w:rPr>
        <w:t>Pada indikator ini meliputi kegiatan pemeliharaan kendaraan dinas berupa kendaraan dinas roda 4 dan roda 2. Capaian dari indikator pemeliharaan kendaraan dinas menyesuaikan dengan realiseasi periode ini.</w:t>
      </w:r>
    </w:p>
    <w:p>
      <w:pPr>
        <w:spacing w:before="0" w:after="0"/>
      </w:pPr>
    </w:p>
    <w:p>
      <w:pPr>
        <w:spacing w:before="160" w:after="60"/>
        <w:jc w:val="left"/>
      </w:pPr>
      <w:r>
        <w:rPr>
          <w:rFonts w:ascii="Arial" w:hAnsi="Arial"/>
          <w:b/>
          <w:color w:val="16323D"/>
          <w:sz w:val="22"/>
        </w:rPr>
        <w:t>B. Seksi Pengkajian dan Pemeliharaan</w:t>
      </w:r>
    </w:p>
    <w:p>
      <w:pPr>
        <w:spacing w:before="0" w:after="120"/>
        <w:ind w:firstLine="850"/>
        <w:jc w:val="both"/>
      </w:pPr>
      <w:r>
        <w:rPr>
          <w:rFonts w:ascii="Arial" w:hAnsi="Arial"/>
          <w:b w:val="0"/>
          <w:sz w:val="24"/>
        </w:rPr>
        <w:t>Untuk mewujudkan keberhasilan sasaran strategis Balai Inseminasi Buatan pada Seksi Pengkajian dan Pemeliharaan diukur melalui uraian kegiatan pemeliharaan pejantan sebagai berikut:</w:t>
      </w:r>
    </w:p>
    <w:p>
      <w:pPr>
        <w:pStyle w:val="ListBullet"/>
        <w:spacing w:before="0" w:after="60"/>
        <w:ind w:left="283"/>
      </w:pPr>
      <w:r>
        <w:rPr>
          <w:rFonts w:ascii="Arial" w:hAnsi="Arial"/>
          <w:sz w:val="24"/>
        </w:rPr>
        <w:t>Perawatan Pejantan (Bull) — Memandikan pejantan, sanitasi kandang dan lingkungan sekitar, penimbangan berat badan, pengukuran postur badan, pemotongan kuku, pemotongan bulu/rambut, pemberian exercise, desinfeksi kandang dan pejantan, penerapan biosecurity.</w:t>
      </w:r>
    </w:p>
    <w:p>
      <w:pPr>
        <w:pStyle w:val="ListBullet"/>
        <w:spacing w:before="0" w:after="60"/>
        <w:ind w:left="283"/>
      </w:pPr>
      <w:r>
        <w:rPr>
          <w:rFonts w:ascii="Arial" w:hAnsi="Arial"/>
          <w:sz w:val="24"/>
        </w:rPr>
        <w:t>Pengendalian Penyakit Pada Pejantan (Bull) — Pemenuhan syarat kesehatan pejantan unggul bebas dari 12 macam Penyakit Hewan Menular Strategis (PHMS), yang meliputi kegiatan pencegahan penyakit, pengobatan penyakit, dan pengendalian penyakit.</w:t>
      </w:r>
    </w:p>
    <w:p>
      <w:pPr>
        <w:pStyle w:val="ListBullet"/>
        <w:spacing w:before="0" w:after="60"/>
        <w:ind w:left="283"/>
      </w:pPr>
      <w:r>
        <w:rPr>
          <w:rFonts w:ascii="Arial" w:hAnsi="Arial"/>
          <w:sz w:val="24"/>
        </w:rPr>
        <w:t>Penyediaan Pakan dan Air Minum Ternak — Pemenuhan pakan hijauan (rumput), pakan konsentrat, pakan tambahan (feed supplement), dan air minum pejantan secara berkualitas dan kontinu.</w:t>
      </w:r>
    </w:p>
    <w:p>
      <w:pPr>
        <w:pStyle w:val="ListBullet"/>
        <w:spacing w:before="0" w:after="60"/>
        <w:ind w:left="283"/>
      </w:pPr>
      <w:r>
        <w:rPr>
          <w:rFonts w:ascii="Arial" w:hAnsi="Arial"/>
          <w:sz w:val="24"/>
        </w:rPr>
        <w:t>Pelayanan Teknis — Pengamatan akseptor dan pengamatan ternak hasil IB di lapangan, layanan praktik kerja lapangan (PKL)/magang di Balai, layanan pemeriksaan semen beku di lapangan.</w:t>
      </w:r>
    </w:p>
    <w:p>
      <w:pPr>
        <w:spacing w:before="0" w:after="0"/>
      </w:pPr>
    </w:p>
    <w:p>
      <w:pPr>
        <w:spacing w:before="160" w:after="60"/>
        <w:jc w:val="left"/>
      </w:pPr>
      <w:r>
        <w:rPr>
          <w:rFonts w:ascii="Arial" w:hAnsi="Arial"/>
          <w:b/>
          <w:color w:val="16323D"/>
          <w:sz w:val="22"/>
        </w:rPr>
        <w:t>C. Seksi Produksi dan Distribusi</w:t>
      </w:r>
    </w:p>
    <w:p>
      <w:pPr>
        <w:spacing w:before="0" w:after="120"/>
        <w:ind w:firstLine="850"/>
        <w:jc w:val="both"/>
      </w:pPr>
      <w:r>
        <w:rPr>
          <w:rFonts w:ascii="Arial" w:hAnsi="Arial"/>
          <w:b w:val="0"/>
          <w:sz w:val="24"/>
        </w:rPr>
        <w:t>Pada Seksi Produksi dan Distribusi, target produksi semen beku tahunan adalah 100.000 dosis. realiseasi pada Triwulan I Tahun 2026 adalah 19.700 dosis. Kegiatan produksi dan distribusi mencakup proses pengumpulan semen segar dari pejantan unggul, pengolahan, pembekuan dalam cairan nitrogen pada suhu minus 196 derajat Celsius, penyimpanan, hingga distribusi ke pengguna jasa di lapangan.</w:t>
      </w:r>
    </w:p>
    <w:p>
      <w:pPr>
        <w:spacing w:before="0" w:after="120"/>
        <w:ind w:firstLine="850"/>
        <w:jc w:val="both"/>
      </w:pPr>
      <w:r>
        <w:rPr>
          <w:rFonts w:ascii="Arial" w:hAnsi="Arial"/>
          <w:b w:val="0"/>
          <w:sz w:val="24"/>
        </w:rPr>
        <w:t>Faktor pendukung utama yang mempengaruhi capaian produksi meliputi: (1) kesiapan dan kesehatan pejantan unggul yang menjadi sumber semen; (2) kelayakan sarana produksi seperti ruang koleksi, laboratorium, dan penyimpanan cryogenic; (3) kompetensi dan dedikasi tim teknisi inseminasi; dan (4) permintaan semen beku dari peternak dan Dinas Kabupaten/Kota yang terus meningkat melalui program Optimalisasi Reproduksi (OPRE). Ke depan, tantangan utama adalah mempertahankan dan meningkatkan kapasitas produksi untuk mencapai target 100.000 dosis pada akhir tahun.</w:t>
      </w:r>
    </w:p>
    <w:p>
      <w:r>
        <w:br w:type="page"/>
      </w:r>
    </w:p>
    <w:p>
      <w:pPr>
        <w:spacing w:before="240" w:after="80"/>
        <w:jc w:val="center"/>
      </w:pPr>
      <w:r>
        <w:rPr>
          <w:rFonts w:ascii="Arial" w:hAnsi="Arial"/>
          <w:b/>
          <w:color w:val="16323D"/>
          <w:sz w:val="28"/>
        </w:rPr>
        <w:t>BAB IV</w:t>
      </w:r>
    </w:p>
    <w:p>
      <w:pPr>
        <w:spacing w:before="240" w:after="80"/>
        <w:jc w:val="center"/>
      </w:pPr>
      <w:r>
        <w:rPr>
          <w:rFonts w:ascii="Arial" w:hAnsi="Arial"/>
          <w:b/>
          <w:color w:val="16323D"/>
          <w:sz w:val="28"/>
        </w:rPr>
        <w:t>PENUTUP</w:t>
      </w:r>
    </w:p>
    <w:p>
      <w:pPr>
        <w:spacing w:before="200" w:after="80"/>
        <w:jc w:val="left"/>
      </w:pPr>
      <w:r>
        <w:rPr>
          <w:rFonts w:ascii="Arial" w:hAnsi="Arial"/>
          <w:b/>
          <w:color w:val="16323D"/>
          <w:sz w:val="24"/>
        </w:rPr>
        <w:t>Kesimpulan</w:t>
      </w:r>
    </w:p>
    <w:p>
      <w:pPr>
        <w:spacing w:before="0" w:after="120"/>
        <w:ind w:firstLine="850"/>
        <w:jc w:val="both"/>
      </w:pPr>
      <w:r>
        <w:rPr>
          <w:rFonts w:ascii="Arial" w:hAnsi="Arial"/>
          <w:b w:val="0"/>
          <w:sz w:val="24"/>
        </w:rPr>
        <w:t>Laporan akhir kegiatan triwulan I yang dilaksanakan Balai Inseminasi Buatan Provinsi Kalimantan Selatan ini disusun sebagai bentuk pertanggungjawaban atas pelaksanaan tugas selama periode triwulan I Tahun Anggaran 2026. Seluruh program dan kegiatan yang direncanakan telah dilaksanakan dengan mengedepankan prinsip efisiensi, efektivitas, dan akuntabilitas, sesuai dengan visi dan misi Pemerintah Provinsi Kalimantan Selatan.</w:t>
      </w:r>
    </w:p>
    <w:p>
      <w:pPr>
        <w:spacing w:before="0" w:after="120"/>
        <w:ind w:firstLine="850"/>
        <w:jc w:val="both"/>
      </w:pPr>
      <w:r>
        <w:rPr>
          <w:rFonts w:ascii="Arial" w:hAnsi="Arial"/>
          <w:b w:val="0"/>
          <w:sz w:val="24"/>
        </w:rPr>
        <w:t>Secara umum, capaian kinerja Balai Inseminasi Buatan menunjukkan hasil yang cukup dari segi kualitas pelaksanaan kegiatan maupun pencapaian indikator kinerja utama. Hal ini tidak terlepas dari koordinasi yang baik, pemanfaatan sumber daya secara optimal, serta dukungan seluruh pihak terkait. Realisasi produksi semen beku sebesar 19.700 dosis menunjukkan bahwa kapasitas produksi berjalan dengan baik dan perlu dioptimalkan pada triwulan-triwulan berikutnya untuk mencapai target tahunan.</w:t>
      </w:r>
    </w:p>
    <w:p>
      <w:pPr>
        <w:spacing w:before="0" w:after="120"/>
        <w:ind w:firstLine="850"/>
        <w:jc w:val="both"/>
      </w:pPr>
      <w:r>
        <w:rPr>
          <w:rFonts w:ascii="Arial" w:hAnsi="Arial"/>
          <w:b w:val="0"/>
          <w:sz w:val="24"/>
        </w:rPr>
        <w:t>Untuk periode berikutnya, BIB akan meningkatkan intensifikasi produksi semen beku, perluasan jangkauan layanan IB melalui program Optimalisasi Reproduksi (OPRE), dan pengetatan pengawasan kualitas melalui pengujian periodik untuk menjamin viabilitas post-thawing yang optimal bagi pengguna jasa.</w:t>
      </w:r>
    </w:p>
    <w:p>
      <w:pPr>
        <w:spacing w:before="0" w:after="0"/>
      </w:pPr>
    </w:p>
    <w:p>
      <w:pPr>
        <w:spacing w:before="0" w:after="0"/>
      </w:pPr>
    </w:p>
    <w:p>
      <w:pPr>
        <w:spacing w:before="200" w:after="80"/>
        <w:jc w:val="left"/>
      </w:pPr>
      <w:r>
        <w:rPr>
          <w:rFonts w:ascii="Arial" w:hAnsi="Arial"/>
          <w:b/>
          <w:color w:val="16323D"/>
          <w:sz w:val="24"/>
        </w:rPr>
        <w:t>Rencana Tindak Lanjut</w:t>
      </w:r>
    </w:p>
    <w:p>
      <w:pPr>
        <w:pStyle w:val="ListBullet"/>
        <w:spacing w:before="0" w:after="60"/>
        <w:ind w:left="283"/>
      </w:pPr>
      <w:r>
        <w:rPr>
          <w:rFonts w:ascii="Arial" w:hAnsi="Arial"/>
          <w:sz w:val="24"/>
        </w:rPr>
        <w:t>Meningkatkan koordinasi dengan Perangkat Daerah lintas sektoral dalam rangka meningkatkan kualitas perencanaan dan pelaksanaan program;</w:t>
      </w:r>
    </w:p>
    <w:p>
      <w:pPr>
        <w:pStyle w:val="ListBullet"/>
        <w:spacing w:before="0" w:after="60"/>
        <w:ind w:left="283"/>
      </w:pPr>
      <w:r>
        <w:rPr>
          <w:rFonts w:ascii="Arial" w:hAnsi="Arial"/>
          <w:sz w:val="24"/>
        </w:rPr>
        <w:t>Penguatan Monitoring dan Evaluasi: Sistem monitoring dan evaluasi perlu terus dikembangkan untuk memastikan seluruh kegiatan terlaksana sesuai dengan target yang ditetapkan;</w:t>
      </w:r>
    </w:p>
    <w:p>
      <w:pPr>
        <w:pStyle w:val="ListBullet"/>
        <w:spacing w:before="0" w:after="60"/>
        <w:ind w:left="283"/>
      </w:pPr>
      <w:r>
        <w:rPr>
          <w:rFonts w:ascii="Arial" w:hAnsi="Arial"/>
          <w:sz w:val="24"/>
        </w:rPr>
        <w:t>Optimalisasi Penggunaan Anggaran: Perlu dilakukan upaya lebih lanjut untuk memastikan setiap alokasi anggaran mendukung pencapaian program prioritas secara maksimal;</w:t>
      </w:r>
    </w:p>
    <w:p>
      <w:pPr>
        <w:pStyle w:val="ListBullet"/>
        <w:spacing w:before="0" w:after="60"/>
        <w:ind w:left="283"/>
      </w:pPr>
      <w:r>
        <w:rPr>
          <w:rFonts w:ascii="Arial" w:hAnsi="Arial"/>
          <w:sz w:val="24"/>
        </w:rPr>
        <w:t>Pengembangan Kompetensi SDM: Pelatihan dan pengembangan kapasitas SDM di bidang teknis dan administratif perlu ditingkatkan untuk memastikan kualitas kerja yang lebih baik;</w:t>
      </w:r>
    </w:p>
    <w:p>
      <w:pPr>
        <w:pStyle w:val="ListBullet"/>
        <w:spacing w:before="0" w:after="60"/>
        <w:ind w:left="283"/>
      </w:pPr>
      <w:r>
        <w:rPr>
          <w:rFonts w:ascii="Arial" w:hAnsi="Arial"/>
          <w:sz w:val="24"/>
        </w:rPr>
        <w:t>Pemanfaatan Teknologi Informasi: Memanfaatkan teknologi informasi dalam proses perencanaan, pelaksanaan, dan pelaporan agar lebih efektif, efisien, dan terintegrasi.</w:t>
      </w:r>
    </w:p>
    <w:p>
      <w:pPr>
        <w:spacing w:before="0" w:after="0"/>
      </w:pPr>
    </w:p>
    <w:p>
      <w:pPr>
        <w:spacing w:before="0" w:after="0"/>
      </w:pPr>
    </w:p>
    <w:p>
      <w:pPr>
        <w:spacing w:before="200" w:after="80"/>
        <w:jc w:val="left"/>
      </w:pPr>
      <w:r>
        <w:rPr>
          <w:rFonts w:ascii="Arial" w:hAnsi="Arial"/>
          <w:b/>
          <w:color w:val="16323D"/>
          <w:sz w:val="24"/>
        </w:rPr>
        <w:t>Tanggapan Atasan Langsung</w:t>
      </w:r>
    </w:p>
    <w:tbl>
      <w:tblPr>
        <w:tblStyle w:val="TableGrid"/>
        <w:tblW w:type="auto" w:w="0"/>
        <w:jc w:val="center"/>
        <w:tblLook w:firstColumn="1" w:firstRow="1" w:lastColumn="0" w:lastRow="0" w:noHBand="0" w:noVBand="1" w:val="04A0"/>
        <w:cantSplit w:val="1"/>
      </w:tblPr>
      <w:tblGrid>
        <w:gridCol w:w="3010"/>
        <w:gridCol w:w="3010"/>
        <w:gridCol w:w="3010"/>
      </w:tblGrid>
      <w:tr>
        <w:tc>
          <w:tcPr>
            <w:tcW w:type="dxa" w:w="3010"/>
            <w:shd w:val="clear" w:color="auto" w:fill="D9EAD3"/>
          </w:tcPr>
          <w:p>
            <w:pPr>
              <w:spacing w:before="40" w:after="40"/>
              <w:jc w:val="center"/>
            </w:pPr>
            <w:r>
              <w:rPr>
                <w:rFonts w:ascii="Arial" w:hAnsi="Arial"/>
                <w:b/>
                <w:sz w:val="20"/>
              </w:rPr>
              <w:t>NO.</w:t>
            </w:r>
          </w:p>
        </w:tc>
        <w:tc>
          <w:tcPr>
            <w:tcW w:type="dxa" w:w="3010"/>
            <w:shd w:val="clear" w:color="auto" w:fill="D9EAD3"/>
          </w:tcPr>
          <w:p>
            <w:pPr>
              <w:spacing w:before="40" w:after="40"/>
              <w:jc w:val="center"/>
            </w:pPr>
            <w:r>
              <w:rPr>
                <w:rFonts w:ascii="Arial" w:hAnsi="Arial"/>
                <w:b/>
                <w:sz w:val="20"/>
              </w:rPr>
              <w:t>TANGGAPAN</w:t>
            </w:r>
          </w:p>
        </w:tc>
        <w:tc>
          <w:tcPr>
            <w:tcW w:type="dxa" w:w="3010"/>
            <w:shd w:val="clear" w:color="auto" w:fill="D9EAD3"/>
          </w:tcPr>
          <w:p>
            <w:pPr>
              <w:spacing w:before="40" w:after="40"/>
              <w:jc w:val="center"/>
            </w:pPr>
            <w:r>
              <w:rPr>
                <w:rFonts w:ascii="Arial" w:hAnsi="Arial"/>
                <w:b/>
                <w:sz w:val="20"/>
              </w:rPr>
              <w:t>KETERANGAN</w:t>
            </w:r>
          </w:p>
        </w:tc>
      </w:tr>
      <w:tr>
        <w:tc>
          <w:tcPr>
            <w:tcW w:type="dxa" w:w="3010"/>
            <w:shd w:val="clear" w:color="auto" w:fill="FFFFFF"/>
          </w:tcPr>
          <w:p>
            <w:pPr>
              <w:spacing w:before="40" w:after="40"/>
            </w:pPr>
            <w:r>
              <w:rPr>
                <w:rFonts w:ascii="Arial" w:hAnsi="Arial"/>
                <w:b w:val="0"/>
                <w:sz w:val="20"/>
              </w:rPr>
              <w:t>1</w:t>
            </w:r>
          </w:p>
        </w:tc>
        <w:tc>
          <w:tcPr>
            <w:tcW w:type="dxa" w:w="3010"/>
            <w:shd w:val="clear" w:color="auto" w:fill="FFFFFF"/>
          </w:tcPr>
          <w:p>
            <w:pPr>
              <w:spacing w:before="40" w:after="40"/>
            </w:pPr>
            <w:r>
              <w:rPr>
                <w:rFonts w:ascii="Arial" w:hAnsi="Arial"/>
                <w:b w:val="0"/>
                <w:sz w:val="20"/>
              </w:rPr>
              <w:t>Laporan kurang baik</w:t>
            </w:r>
          </w:p>
        </w:tc>
        <w:tc>
          <w:tcPr>
            <w:tcW w:type="dxa" w:w="3010"/>
            <w:shd w:val="clear" w:color="auto" w:fill="FFFFFF"/>
          </w:tcPr>
          <w:p>
            <w:pPr>
              <w:spacing w:before="40" w:after="40"/>
            </w:pPr>
            <w:r>
              <w:rPr>
                <w:rFonts w:ascii="Arial" w:hAnsi="Arial"/>
                <w:b w:val="0"/>
                <w:sz w:val="20"/>
              </w:rPr>
              <w:t>........................................................................</w:t>
            </w:r>
          </w:p>
        </w:tc>
      </w:tr>
      <w:tr>
        <w:tc>
          <w:tcPr>
            <w:tcW w:type="dxa" w:w="3010"/>
            <w:shd w:val="clear" w:color="auto" w:fill="FFFFFF"/>
          </w:tcPr>
          <w:p>
            <w:pPr>
              <w:spacing w:before="40" w:after="40"/>
            </w:pPr>
            <w:r>
              <w:rPr>
                <w:rFonts w:ascii="Arial" w:hAnsi="Arial"/>
                <w:b w:val="0"/>
                <w:sz w:val="20"/>
              </w:rPr>
              <w:t>2</w:t>
            </w:r>
          </w:p>
        </w:tc>
        <w:tc>
          <w:tcPr>
            <w:tcW w:type="dxa" w:w="3010"/>
            <w:shd w:val="clear" w:color="auto" w:fill="FFFFFF"/>
          </w:tcPr>
          <w:p>
            <w:pPr>
              <w:spacing w:before="40" w:after="40"/>
            </w:pPr>
            <w:r>
              <w:rPr>
                <w:rFonts w:ascii="Arial" w:hAnsi="Arial"/>
                <w:b w:val="0"/>
                <w:sz w:val="20"/>
              </w:rPr>
              <w:t>Laporan sudah baik</w:t>
            </w:r>
          </w:p>
        </w:tc>
        <w:tc>
          <w:tcPr>
            <w:tcW w:type="dxa" w:w="3010"/>
            <w:shd w:val="clear" w:color="auto" w:fill="FFFFFF"/>
          </w:tcPr>
          <w:p>
            <w:pPr>
              <w:spacing w:before="40" w:after="40"/>
            </w:pPr>
            <w:r>
              <w:rPr>
                <w:rFonts w:ascii="Arial" w:hAnsi="Arial"/>
                <w:b w:val="0"/>
                <w:sz w:val="20"/>
              </w:rPr>
              <w:t>........................................................................</w:t>
            </w:r>
          </w:p>
        </w:tc>
      </w:tr>
      <w:tr>
        <w:tc>
          <w:tcPr>
            <w:tcW w:type="dxa" w:w="3010"/>
            <w:shd w:val="clear" w:color="auto" w:fill="FFFFFF"/>
          </w:tcPr>
          <w:p>
            <w:pPr>
              <w:spacing w:before="40" w:after="40"/>
            </w:pPr>
            <w:r>
              <w:rPr>
                <w:rFonts w:ascii="Arial" w:hAnsi="Arial"/>
                <w:b w:val="0"/>
                <w:sz w:val="20"/>
              </w:rPr>
              <w:t>3</w:t>
            </w:r>
          </w:p>
        </w:tc>
        <w:tc>
          <w:tcPr>
            <w:tcW w:type="dxa" w:w="3010"/>
            <w:shd w:val="clear" w:color="auto" w:fill="FFFFFF"/>
          </w:tcPr>
          <w:p>
            <w:pPr>
              <w:spacing w:before="40" w:after="40"/>
            </w:pPr>
            <w:r>
              <w:rPr>
                <w:rFonts w:ascii="Arial" w:hAnsi="Arial"/>
                <w:b w:val="0"/>
                <w:sz w:val="20"/>
              </w:rPr>
              <w:t>Laporan diperbaiki</w:t>
            </w:r>
          </w:p>
        </w:tc>
        <w:tc>
          <w:tcPr>
            <w:tcW w:type="dxa" w:w="3010"/>
            <w:shd w:val="clear" w:color="auto" w:fill="FFFFFF"/>
          </w:tcPr>
          <w:p>
            <w:pPr>
              <w:spacing w:before="40" w:after="40"/>
            </w:pPr>
            <w:r>
              <w:rPr>
                <w:rFonts w:ascii="Arial" w:hAnsi="Arial"/>
                <w:b w:val="0"/>
                <w:sz w:val="20"/>
              </w:rPr>
              <w:t>........................................................................</w:t>
            </w:r>
          </w:p>
        </w:tc>
      </w:tr>
      <w:tr>
        <w:tc>
          <w:tcPr>
            <w:tcW w:type="dxa" w:w="3010"/>
            <w:shd w:val="clear" w:color="auto" w:fill="FFFFFF"/>
          </w:tcPr>
          <w:p>
            <w:pPr>
              <w:spacing w:before="40" w:after="40"/>
            </w:pPr>
            <w:r>
              <w:rPr>
                <w:rFonts w:ascii="Arial" w:hAnsi="Arial"/>
                <w:b w:val="0"/>
                <w:sz w:val="20"/>
              </w:rPr>
              <w:t>4</w:t>
            </w:r>
          </w:p>
        </w:tc>
        <w:tc>
          <w:tcPr>
            <w:tcW w:type="dxa" w:w="3010"/>
            <w:shd w:val="clear" w:color="auto" w:fill="FFFFFF"/>
          </w:tcPr>
          <w:p>
            <w:pPr>
              <w:spacing w:before="40" w:after="40"/>
            </w:pPr>
            <w:r>
              <w:rPr>
                <w:rFonts w:ascii="Arial" w:hAnsi="Arial"/>
                <w:b w:val="0"/>
                <w:sz w:val="20"/>
              </w:rPr>
              <w:t>Realisasi diteliti ulang</w:t>
            </w:r>
          </w:p>
        </w:tc>
        <w:tc>
          <w:tcPr>
            <w:tcW w:type="dxa" w:w="3010"/>
            <w:shd w:val="clear" w:color="auto" w:fill="FFFFFF"/>
          </w:tcPr>
          <w:p>
            <w:pPr>
              <w:spacing w:before="40" w:after="40"/>
            </w:pPr>
            <w:r>
              <w:rPr>
                <w:rFonts w:ascii="Arial" w:hAnsi="Arial"/>
                <w:b w:val="0"/>
                <w:sz w:val="20"/>
              </w:rPr>
              <w:t>........................................................................</w:t>
            </w:r>
          </w:p>
        </w:tc>
      </w:tr>
      <w:tr>
        <w:tc>
          <w:tcPr>
            <w:tcW w:type="dxa" w:w="3010"/>
            <w:shd w:val="clear" w:color="auto" w:fill="FFFFFF"/>
          </w:tcPr>
          <w:p>
            <w:pPr>
              <w:spacing w:before="40" w:after="40"/>
            </w:pPr>
            <w:r>
              <w:rPr>
                <w:rFonts w:ascii="Arial" w:hAnsi="Arial"/>
                <w:b w:val="0"/>
                <w:sz w:val="20"/>
              </w:rPr>
              <w:t>5</w:t>
            </w:r>
          </w:p>
        </w:tc>
        <w:tc>
          <w:tcPr>
            <w:tcW w:type="dxa" w:w="3010"/>
            <w:shd w:val="clear" w:color="auto" w:fill="FFFFFF"/>
          </w:tcPr>
          <w:p>
            <w:pPr>
              <w:spacing w:before="40" w:after="40"/>
            </w:pPr>
            <w:r>
              <w:rPr>
                <w:rFonts w:ascii="Arial" w:hAnsi="Arial"/>
                <w:b w:val="0"/>
                <w:sz w:val="20"/>
              </w:rPr>
              <w:t>Capaian diteliti ulang</w:t>
            </w:r>
          </w:p>
        </w:tc>
        <w:tc>
          <w:tcPr>
            <w:tcW w:type="dxa" w:w="3010"/>
            <w:shd w:val="clear" w:color="auto" w:fill="FFFFFF"/>
          </w:tcPr>
          <w:p>
            <w:pPr>
              <w:spacing w:before="40" w:after="40"/>
            </w:pPr>
            <w:r>
              <w:rPr>
                <w:rFonts w:ascii="Arial" w:hAnsi="Arial"/>
                <w:b w:val="0"/>
                <w:sz w:val="20"/>
              </w:rPr>
              <w:t>........................................................................</w:t>
            </w:r>
          </w:p>
        </w:tc>
      </w:tr>
      <w:tr>
        <w:tc>
          <w:tcPr>
            <w:tcW w:type="dxa" w:w="3010"/>
            <w:shd w:val="clear" w:color="auto" w:fill="FFFFFF"/>
          </w:tcPr>
          <w:p>
            <w:pPr>
              <w:spacing w:before="40" w:after="40"/>
            </w:pPr>
            <w:r>
              <w:rPr>
                <w:rFonts w:ascii="Arial" w:hAnsi="Arial"/>
                <w:b w:val="0"/>
                <w:sz w:val="20"/>
              </w:rPr>
              <w:t>6</w:t>
            </w:r>
          </w:p>
        </w:tc>
        <w:tc>
          <w:tcPr>
            <w:tcW w:type="dxa" w:w="3010"/>
            <w:shd w:val="clear" w:color="auto" w:fill="FFFFFF"/>
          </w:tcPr>
          <w:p>
            <w:pPr>
              <w:spacing w:before="40" w:after="40"/>
            </w:pPr>
            <w:r>
              <w:rPr>
                <w:rFonts w:ascii="Arial" w:hAnsi="Arial"/>
                <w:b w:val="0"/>
                <w:sz w:val="20"/>
              </w:rPr>
              <w:t>Lain – lain</w:t>
            </w:r>
          </w:p>
        </w:tc>
        <w:tc>
          <w:tcPr>
            <w:tcW w:type="dxa" w:w="3010"/>
            <w:shd w:val="clear" w:color="auto" w:fill="FFFFFF"/>
          </w:tcPr>
          <w:p>
            <w:pPr>
              <w:spacing w:before="40" w:after="40"/>
            </w:pPr>
            <w:r>
              <w:rPr>
                <w:rFonts w:ascii="Arial" w:hAnsi="Arial"/>
                <w:b w:val="0"/>
                <w:sz w:val="20"/>
              </w:rPr>
              <w:t>........................................................................</w:t>
            </w:r>
          </w:p>
        </w:tc>
      </w:tr>
    </w:tbl>
    <w:p>
      <w:pPr>
        <w:spacing w:before="0" w:after="0"/>
      </w:pPr>
    </w:p>
    <w:p>
      <w:pPr>
        <w:spacing w:before="0" w:after="0"/>
      </w:pPr>
    </w:p>
    <w:p>
      <w:pPr>
        <w:spacing w:before="0" w:after="0"/>
      </w:pPr>
    </w:p>
    <w:p>
      <w:pPr>
        <w:spacing w:before="0" w:after="40"/>
        <w:jc w:val="left"/>
      </w:pPr>
      <w:r>
        <w:rPr>
          <w:rFonts w:ascii="Arial" w:hAnsi="Arial"/>
          <w:b w:val="0"/>
          <w:sz w:val="24"/>
        </w:rPr>
        <w:t>Demikian laporan akhir triwulan I Balai Inseminasi Buatan Provinsi Kalimantan Selatan ini disusun. Kami berharap laporan ini dapat memberikan gambaran yang jelas mengenai pencapaian yang telah diraih, kendala yang dihadapi, serta langkah-langkah yang perlu diambil untuk perbaikan ke depan.</w:t>
      </w:r>
    </w:p>
    <w:p>
      <w:pPr>
        <w:spacing w:before="0" w:after="0"/>
      </w:pPr>
    </w:p>
    <w:p>
      <w:pPr>
        <w:spacing w:before="0" w:after="0"/>
      </w:pPr>
    </w:p>
    <w:p>
      <w:pPr>
        <w:spacing w:before="0" w:after="40"/>
        <w:jc w:val="left"/>
      </w:pPr>
      <w:r>
        <w:rPr>
          <w:rFonts w:ascii="Arial" w:hAnsi="Arial"/>
          <w:b w:val="0"/>
          <w:sz w:val="24"/>
        </w:rPr>
        <w:t>Mengetahui,</w:t>
      </w:r>
    </w:p>
    <w:p>
      <w:pPr>
        <w:spacing w:before="0" w:after="40"/>
        <w:jc w:val="left"/>
      </w:pPr>
      <w:r>
        <w:rPr>
          <w:rFonts w:ascii="Arial" w:hAnsi="Arial"/>
          <w:b w:val="0"/>
          <w:sz w:val="24"/>
        </w:rPr>
      </w:r>
    </w:p>
    <w:p>
      <w:pPr>
        <w:spacing w:before="0" w:after="40"/>
        <w:jc w:val="left"/>
      </w:pPr>
      <w:r>
        <w:rPr>
          <w:rFonts w:ascii="Arial" w:hAnsi="Arial"/>
          <w:b w:val="0"/>
          <w:sz w:val="24"/>
        </w:rPr>
        <w:t>Kepala Dinas Perkebunan dan Peternakan,</w:t>
      </w:r>
    </w:p>
    <w:p>
      <w:pPr>
        <w:spacing w:before="0" w:after="40"/>
        <w:jc w:val="left"/>
      </w:pPr>
      <w:r>
        <w:rPr>
          <w:rFonts w:ascii="Arial" w:hAnsi="Arial"/>
          <w:b w:val="0"/>
          <w:sz w:val="24"/>
        </w:rPr>
      </w:r>
    </w:p>
    <w:p>
      <w:pPr>
        <w:spacing w:before="0" w:after="40"/>
        <w:jc w:val="left"/>
      </w:pPr>
      <w:r>
        <w:rPr>
          <w:rFonts w:ascii="Arial" w:hAnsi="Arial"/>
          <w:b w:val="0"/>
          <w:sz w:val="24"/>
        </w:rPr>
      </w:r>
    </w:p>
    <w:p>
      <w:pPr>
        <w:spacing w:before="0" w:after="40"/>
        <w:jc w:val="left"/>
      </w:pPr>
      <w:r>
        <w:rPr>
          <w:rFonts w:ascii="Arial" w:hAnsi="Arial"/>
          <w:b w:val="0"/>
          <w:sz w:val="24"/>
        </w:rPr>
        <w:t>Drh. Suparmi, M.S.</w:t>
      </w:r>
    </w:p>
    <w:p>
      <w:pPr>
        <w:spacing w:before="0" w:after="40"/>
        <w:jc w:val="left"/>
      </w:pPr>
      <w:r>
        <w:rPr>
          <w:rFonts w:ascii="Arial" w:hAnsi="Arial"/>
          <w:b w:val="0"/>
          <w:sz w:val="24"/>
        </w:rPr>
        <w:t>NIP. 196809111995032003</w:t>
      </w:r>
    </w:p>
    <w:p>
      <w:pPr>
        <w:spacing w:before="0" w:after="0"/>
      </w:pPr>
    </w:p>
    <w:p>
      <w:pPr>
        <w:spacing w:before="0" w:after="0"/>
      </w:pPr>
    </w:p>
    <w:p>
      <w:pPr>
        <w:spacing w:before="0" w:after="0"/>
      </w:pPr>
    </w:p>
    <w:p>
      <w:pPr>
        <w:spacing w:before="0" w:after="40"/>
        <w:jc w:val="left"/>
      </w:pPr>
      <w:r>
        <w:rPr>
          <w:rFonts w:ascii="Arial" w:hAnsi="Arial"/>
          <w:b w:val="0"/>
          <w:sz w:val="24"/>
        </w:rPr>
        <w:t>Banjarbaru, 31 Maret 2026</w:t>
      </w:r>
    </w:p>
    <w:p>
      <w:pPr>
        <w:spacing w:before="0" w:after="0"/>
      </w:pPr>
    </w:p>
    <w:p>
      <w:pPr>
        <w:spacing w:before="0" w:after="40"/>
        <w:jc w:val="left"/>
      </w:pPr>
      <w:r>
        <w:rPr>
          <w:rFonts w:ascii="Arial" w:hAnsi="Arial"/>
          <w:b w:val="0"/>
          <w:sz w:val="24"/>
        </w:rPr>
        <w:t>Kepala UPT Balai Inseminasi Buatan,</w:t>
      </w:r>
    </w:p>
    <w:p>
      <w:pPr>
        <w:spacing w:before="0" w:after="40"/>
        <w:jc w:val="left"/>
      </w:pPr>
      <w:r>
        <w:rPr>
          <w:rFonts w:ascii="Arial" w:hAnsi="Arial"/>
          <w:b w:val="0"/>
          <w:sz w:val="24"/>
        </w:rPr>
      </w:r>
    </w:p>
    <w:p>
      <w:pPr>
        <w:spacing w:before="0" w:after="40"/>
        <w:jc w:val="left"/>
      </w:pPr>
      <w:r>
        <w:rPr>
          <w:rFonts w:ascii="Arial" w:hAnsi="Arial"/>
          <w:b w:val="0"/>
          <w:sz w:val="24"/>
        </w:rPr>
      </w:r>
    </w:p>
    <w:p>
      <w:pPr>
        <w:spacing w:before="0" w:after="40"/>
        <w:jc w:val="left"/>
      </w:pPr>
      <w:r>
        <w:rPr>
          <w:rFonts w:ascii="Arial" w:hAnsi="Arial"/>
          <w:b w:val="0"/>
          <w:sz w:val="24"/>
        </w:rPr>
        <w:t>Drh. Sasongko Nugroho</w:t>
      </w:r>
    </w:p>
    <w:p>
      <w:pPr>
        <w:spacing w:before="0" w:after="40"/>
        <w:jc w:val="left"/>
      </w:pPr>
      <w:r>
        <w:rPr>
          <w:rFonts w:ascii="Arial" w:hAnsi="Arial"/>
          <w:b w:val="0"/>
          <w:sz w:val="24"/>
        </w:rPr>
        <w:t>NIP. 197905232008031002</w:t>
      </w:r>
    </w:p>
    <w:sectPr w:rsidR="00FC693F" w:rsidRPr="0006063C" w:rsidSect="00034616">
      <w:pgSz w:w="11909" w:h="16834"/>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